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ED6" w:rsidRPr="00404E1C" w:rsidRDefault="00583ED6" w:rsidP="00B84C67">
      <w:pPr>
        <w:rPr>
          <w:rFonts w:ascii="Times New Roman" w:hAnsi="Times New Roman" w:cs="Times New Roman"/>
          <w:b/>
          <w:bCs/>
          <w:sz w:val="20"/>
          <w:szCs w:val="20"/>
          <w:u w:val="single"/>
        </w:rPr>
      </w:pPr>
      <w:bookmarkStart w:id="0" w:name="OLE_LINK1"/>
      <w:r w:rsidRPr="00404E1C">
        <w:rPr>
          <w:rFonts w:ascii="Times New Roman" w:hAnsi="Times New Roman" w:cs="Times New Roman"/>
          <w:b/>
          <w:bCs/>
          <w:sz w:val="20"/>
          <w:szCs w:val="20"/>
          <w:u w:val="single"/>
        </w:rPr>
        <w:t>Data Description, Sources, and Coding:</w:t>
      </w:r>
    </w:p>
    <w:p w:rsidR="00583ED6" w:rsidRPr="00404E1C" w:rsidRDefault="00583ED6" w:rsidP="00B84C67">
      <w:pPr>
        <w:jc w:val="both"/>
        <w:rPr>
          <w:rFonts w:ascii="Times New Roman" w:hAnsi="Times New Roman" w:cs="Times New Roman"/>
          <w:b/>
          <w:bCs/>
          <w:sz w:val="20"/>
          <w:szCs w:val="20"/>
          <w:u w:val="single"/>
        </w:rPr>
      </w:pPr>
      <w:r w:rsidRPr="00404E1C">
        <w:rPr>
          <w:rFonts w:ascii="Times New Roman" w:hAnsi="Times New Roman" w:cs="Times New Roman"/>
          <w:b/>
          <w:bCs/>
          <w:sz w:val="20"/>
          <w:szCs w:val="20"/>
          <w:u w:val="single"/>
        </w:rPr>
        <w:t>Gridlock:</w:t>
      </w:r>
    </w:p>
    <w:p w:rsidR="00583ED6" w:rsidRPr="00404E1C" w:rsidRDefault="00583ED6" w:rsidP="00B84C67">
      <w:pPr>
        <w:jc w:val="both"/>
        <w:rPr>
          <w:rFonts w:ascii="Times New Roman" w:hAnsi="Times New Roman" w:cs="Times New Roman"/>
          <w:sz w:val="20"/>
          <w:szCs w:val="20"/>
        </w:rPr>
      </w:pPr>
      <w:r w:rsidRPr="00404E1C">
        <w:rPr>
          <w:rFonts w:ascii="Times New Roman" w:hAnsi="Times New Roman" w:cs="Times New Roman"/>
          <w:sz w:val="20"/>
          <w:szCs w:val="20"/>
        </w:rPr>
        <w:t xml:space="preserve">These data describe whether or not a congress addressed important issues as identified by prominent newspaper editorials </w:t>
      </w:r>
      <w:r w:rsidRPr="00404E1C">
        <w:rPr>
          <w:rFonts w:ascii="Times New Roman" w:hAnsi="Times New Roman" w:cs="Times New Roman"/>
          <w:sz w:val="20"/>
          <w:szCs w:val="20"/>
        </w:rPr>
        <w:fldChar w:fldCharType="begin"/>
      </w:r>
      <w:r w:rsidRPr="00404E1C">
        <w:rPr>
          <w:rFonts w:ascii="Times New Roman" w:hAnsi="Times New Roman" w:cs="Times New Roman"/>
          <w:sz w:val="20"/>
          <w:szCs w:val="20"/>
        </w:rPr>
        <w:instrText xml:space="preserve"> ADDIN EN.CITE &lt;EndNote&gt;&lt;Cite&gt;&lt;Author&gt;Binder&lt;/Author&gt;&lt;Year&gt;1999&lt;/Year&gt;&lt;RecNum&gt;826&lt;/RecNum&gt;&lt;record&gt;&lt;rec-number&gt;826&lt;/rec-number&gt;&lt;foreign-keys&gt;&lt;key app="EN" db-id="dftdzps9uv5dr7ezr2lp0ephxszds50xattx"&gt;826&lt;/key&gt;&lt;/foreign-keys&gt;&lt;ref-type name="Journal Article"&gt;17&lt;/ref-type&gt;&lt;contributors&gt;&lt;authors&gt;&lt;author&gt;Sarah Binder&lt;/author&gt;&lt;/authors&gt;&lt;/contributors&gt;&lt;titles&gt;&lt;title&gt;The Dynamics of Legislative Gridlock, 1947-96&lt;/title&gt;&lt;secondary-title&gt;American Political Science Review&lt;/secondary-title&gt;&lt;/titles&gt;&lt;periodical&gt;&lt;full-title&gt;American Political Science Review&lt;/full-title&gt;&lt;/periodical&gt;&lt;pages&gt;519-533&lt;/pages&gt;&lt;volume&gt;93&lt;/volume&gt;&lt;number&gt;3&lt;/number&gt;&lt;dates&gt;&lt;year&gt;1999&lt;/year&gt;&lt;/dates&gt;&lt;urls&gt;&lt;/urls&gt;&lt;/record&gt;&lt;/Cite&gt;&lt;/EndNote&gt;</w:instrText>
      </w:r>
      <w:r w:rsidRPr="00404E1C">
        <w:rPr>
          <w:rFonts w:ascii="Times New Roman" w:hAnsi="Times New Roman" w:cs="Times New Roman"/>
          <w:sz w:val="20"/>
          <w:szCs w:val="20"/>
        </w:rPr>
        <w:fldChar w:fldCharType="separate"/>
      </w:r>
      <w:r w:rsidRPr="00404E1C">
        <w:rPr>
          <w:rFonts w:ascii="Times New Roman" w:hAnsi="Times New Roman" w:cs="Times New Roman"/>
          <w:noProof/>
          <w:sz w:val="20"/>
          <w:szCs w:val="20"/>
        </w:rPr>
        <w:t>(Binder, 1999)</w:t>
      </w:r>
      <w:r w:rsidRPr="00404E1C">
        <w:rPr>
          <w:rFonts w:ascii="Times New Roman" w:hAnsi="Times New Roman" w:cs="Times New Roman"/>
          <w:sz w:val="20"/>
          <w:szCs w:val="20"/>
        </w:rPr>
        <w:fldChar w:fldCharType="end"/>
      </w:r>
      <w:r w:rsidRPr="00404E1C">
        <w:rPr>
          <w:rFonts w:ascii="Times New Roman" w:hAnsi="Times New Roman" w:cs="Times New Roman"/>
          <w:sz w:val="20"/>
          <w:szCs w:val="20"/>
        </w:rPr>
        <w:t>.  The original source is an updated version of the dataset from her 1999 article.  Foreign policy verses domestic policy was determined according to Policy Agendas categories (</w:t>
      </w:r>
      <w:hyperlink r:id="rId7" w:history="1">
        <w:r w:rsidRPr="00404E1C">
          <w:rPr>
            <w:rStyle w:val="Hyperlink"/>
            <w:rFonts w:ascii="Times New Roman" w:hAnsi="Times New Roman" w:cs="Times New Roman"/>
            <w:sz w:val="20"/>
            <w:szCs w:val="20"/>
          </w:rPr>
          <w:t>http://policyagendas.org/codebooks/topicindex.html</w:t>
        </w:r>
      </w:hyperlink>
      <w:r w:rsidRPr="00404E1C">
        <w:rPr>
          <w:rFonts w:ascii="Times New Roman" w:hAnsi="Times New Roman" w:cs="Times New Roman"/>
          <w:sz w:val="20"/>
          <w:szCs w:val="20"/>
        </w:rPr>
        <w:t>).  Categories 16, 18, and 19 were classified as foreign policy, and all others as domestic policy.</w:t>
      </w:r>
    </w:p>
    <w:p w:rsidR="00583ED6" w:rsidRPr="00404E1C" w:rsidRDefault="00583ED6" w:rsidP="00404E1C">
      <w:pPr>
        <w:spacing w:line="240" w:lineRule="auto"/>
        <w:rPr>
          <w:rFonts w:ascii="Times New Roman" w:hAnsi="Times New Roman" w:cs="Times New Roman"/>
          <w:b/>
          <w:bCs/>
          <w:sz w:val="20"/>
          <w:szCs w:val="20"/>
          <w:u w:val="single"/>
        </w:rPr>
      </w:pPr>
      <w:r w:rsidRPr="00404E1C">
        <w:rPr>
          <w:rFonts w:ascii="Times New Roman" w:hAnsi="Times New Roman" w:cs="Times New Roman"/>
          <w:b/>
          <w:bCs/>
          <w:sz w:val="20"/>
          <w:szCs w:val="20"/>
          <w:u w:val="single"/>
        </w:rPr>
        <w:t>Public Opinion:</w:t>
      </w:r>
    </w:p>
    <w:p w:rsidR="00583ED6" w:rsidRPr="00404E1C" w:rsidRDefault="00583ED6" w:rsidP="00404E1C">
      <w:pPr>
        <w:spacing w:line="240" w:lineRule="auto"/>
        <w:rPr>
          <w:rFonts w:ascii="Times New Roman" w:hAnsi="Times New Roman" w:cs="Times New Roman"/>
          <w:sz w:val="20"/>
          <w:szCs w:val="20"/>
        </w:rPr>
      </w:pPr>
      <w:r w:rsidRPr="00404E1C">
        <w:rPr>
          <w:rFonts w:ascii="Times New Roman" w:hAnsi="Times New Roman" w:cs="Times New Roman"/>
          <w:sz w:val="20"/>
          <w:szCs w:val="20"/>
        </w:rPr>
        <w:t>National Opinion Research Center (from Roper Center Archives): 1945, 1950, 1952, 1955, 1965</w:t>
      </w:r>
    </w:p>
    <w:p w:rsidR="00583ED6" w:rsidRPr="00404E1C" w:rsidRDefault="00583ED6" w:rsidP="00404E1C">
      <w:pPr>
        <w:spacing w:line="240" w:lineRule="auto"/>
        <w:rPr>
          <w:rFonts w:ascii="Times New Roman" w:hAnsi="Times New Roman" w:cs="Times New Roman"/>
          <w:sz w:val="20"/>
          <w:szCs w:val="20"/>
        </w:rPr>
      </w:pPr>
      <w:r w:rsidRPr="00404E1C">
        <w:rPr>
          <w:rFonts w:ascii="Times New Roman" w:hAnsi="Times New Roman" w:cs="Times New Roman"/>
          <w:sz w:val="20"/>
          <w:szCs w:val="20"/>
        </w:rPr>
        <w:t>General Social Survey: 1973</w:t>
      </w:r>
    </w:p>
    <w:p w:rsidR="00583ED6" w:rsidRPr="00404E1C" w:rsidRDefault="00583ED6" w:rsidP="00404E1C">
      <w:pPr>
        <w:spacing w:line="240" w:lineRule="auto"/>
        <w:rPr>
          <w:rFonts w:ascii="Times New Roman" w:hAnsi="Times New Roman" w:cs="Times New Roman"/>
          <w:sz w:val="20"/>
          <w:szCs w:val="20"/>
        </w:rPr>
      </w:pPr>
      <w:r w:rsidRPr="00404E1C">
        <w:rPr>
          <w:rFonts w:ascii="Times New Roman" w:hAnsi="Times New Roman" w:cs="Times New Roman"/>
          <w:sz w:val="20"/>
          <w:szCs w:val="20"/>
        </w:rPr>
        <w:t>Chicago Council on Foreign Relations: 1975, 1979, 1982, 1986, 1990, 1994, 1998, 2002, 2006</w:t>
      </w:r>
    </w:p>
    <w:p w:rsidR="00583ED6" w:rsidRPr="00404E1C" w:rsidRDefault="00583ED6" w:rsidP="00404E1C">
      <w:pPr>
        <w:spacing w:line="240" w:lineRule="auto"/>
        <w:rPr>
          <w:rFonts w:ascii="Times New Roman" w:hAnsi="Times New Roman" w:cs="Times New Roman"/>
          <w:b/>
          <w:bCs/>
          <w:sz w:val="20"/>
          <w:szCs w:val="20"/>
          <w:u w:val="single"/>
        </w:rPr>
      </w:pPr>
      <w:r w:rsidRPr="00404E1C">
        <w:rPr>
          <w:rFonts w:ascii="Times New Roman" w:hAnsi="Times New Roman" w:cs="Times New Roman"/>
          <w:sz w:val="20"/>
          <w:szCs w:val="20"/>
        </w:rPr>
        <w:t xml:space="preserve">Chicago Council on Foreign Relations Years with non-weighted data (pre-1973) used a stratified sample for national representation. Estimates without survey weights produce nearly identical results. </w:t>
      </w:r>
    </w:p>
    <w:p w:rsidR="00583ED6" w:rsidRPr="00404E1C" w:rsidRDefault="00583ED6" w:rsidP="00B84C67">
      <w:pPr>
        <w:rPr>
          <w:rFonts w:ascii="Times New Roman" w:hAnsi="Times New Roman" w:cs="Times New Roman"/>
          <w:b/>
          <w:bCs/>
          <w:sz w:val="20"/>
          <w:szCs w:val="20"/>
          <w:u w:val="single"/>
        </w:rPr>
      </w:pPr>
      <w:r w:rsidRPr="00404E1C">
        <w:rPr>
          <w:rFonts w:ascii="Times New Roman" w:hAnsi="Times New Roman" w:cs="Times New Roman"/>
          <w:b/>
          <w:bCs/>
          <w:sz w:val="20"/>
          <w:szCs w:val="20"/>
          <w:u w:val="single"/>
        </w:rPr>
        <w:t>Roll Call Votes:</w:t>
      </w:r>
    </w:p>
    <w:p w:rsidR="00583ED6" w:rsidRPr="00BD63F9" w:rsidRDefault="00583ED6" w:rsidP="00564836">
      <w:pPr>
        <w:rPr>
          <w:rFonts w:ascii="Times New Roman" w:hAnsi="Times New Roman" w:cs="Times New Roman"/>
          <w:sz w:val="20"/>
          <w:szCs w:val="20"/>
        </w:rPr>
      </w:pPr>
      <w:r w:rsidRPr="00404E1C">
        <w:rPr>
          <w:rFonts w:ascii="Times New Roman" w:hAnsi="Times New Roman" w:cs="Times New Roman"/>
          <w:sz w:val="20"/>
          <w:szCs w:val="20"/>
        </w:rPr>
        <w:t>The roll call data comes from Rohde’s dataset (</w:t>
      </w:r>
      <w:hyperlink r:id="rId8" w:history="1">
        <w:r w:rsidRPr="00404E1C">
          <w:rPr>
            <w:rStyle w:val="Hyperlink"/>
            <w:rFonts w:ascii="Times New Roman" w:hAnsi="Times New Roman" w:cs="Times New Roman"/>
            <w:sz w:val="20"/>
            <w:szCs w:val="20"/>
          </w:rPr>
          <w:t>https://www.msu.edu/~pipc/pipcdata.htm</w:t>
        </w:r>
      </w:hyperlink>
      <w:r w:rsidRPr="00404E1C">
        <w:rPr>
          <w:rFonts w:ascii="Times New Roman" w:hAnsi="Times New Roman" w:cs="Times New Roman"/>
          <w:sz w:val="20"/>
          <w:szCs w:val="20"/>
        </w:rPr>
        <w:t>).   Votes are classified by whether or not they were bipartisan as defined by KT in their original article, which is also described in the text of our article.  Foreign policy verses domestic policy was determined according to the issue of the vote as coded by the Rohde/PIPC Roll Call Database.  We classify procedural votes as categories 24, 52-64, 66-99, amendment as 21-23, 25-29 and final passage as 1-19, 30-34, 65. This categorization, standard in the literature, was provided by Sean Theriault.</w:t>
      </w:r>
    </w:p>
    <w:p w:rsidR="00583ED6" w:rsidRDefault="00583ED6" w:rsidP="00564836">
      <w:pPr>
        <w:autoSpaceDE w:val="0"/>
        <w:autoSpaceDN w:val="0"/>
        <w:adjustRightInd w:val="0"/>
        <w:spacing w:after="0" w:line="240" w:lineRule="auto"/>
        <w:rPr>
          <w:rFonts w:ascii="Times New Roman" w:hAnsi="Times New Roman" w:cs="Times New Roman"/>
          <w:sz w:val="16"/>
          <w:szCs w:val="16"/>
        </w:rPr>
        <w:sectPr w:rsidR="00583ED6" w:rsidSect="00564836">
          <w:footerReference w:type="default" r:id="rId9"/>
          <w:pgSz w:w="12240" w:h="15840"/>
          <w:pgMar w:top="1440" w:right="1440" w:bottom="1440" w:left="1440" w:header="720" w:footer="720" w:gutter="0"/>
          <w:cols w:space="720"/>
          <w:docGrid w:linePitch="360"/>
        </w:sectPr>
      </w:pP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1 Amendments to the Constitution (usually titled a Joint Resolution)</w:t>
      </w:r>
    </w:p>
    <w:p w:rsidR="00583ED6" w:rsidRPr="00BD63F9" w:rsidRDefault="00583ED6" w:rsidP="00564836">
      <w:pPr>
        <w:autoSpaceDE w:val="0"/>
        <w:autoSpaceDN w:val="0"/>
        <w:adjustRightInd w:val="0"/>
        <w:spacing w:after="0" w:line="240" w:lineRule="auto"/>
        <w:rPr>
          <w:rFonts w:ascii="Times New Roman" w:hAnsi="Times New Roman" w:cs="Times New Roman"/>
          <w:i/>
          <w:iCs/>
          <w:sz w:val="16"/>
          <w:szCs w:val="16"/>
        </w:rPr>
      </w:pPr>
      <w:r w:rsidRPr="00BD63F9">
        <w:rPr>
          <w:rFonts w:ascii="Times New Roman" w:hAnsi="Times New Roman" w:cs="Times New Roman"/>
          <w:sz w:val="16"/>
          <w:szCs w:val="16"/>
        </w:rPr>
        <w:t xml:space="preserve">11 Final Passage/Adoption of a </w:t>
      </w:r>
      <w:r w:rsidRPr="00BD63F9">
        <w:rPr>
          <w:rFonts w:ascii="Times New Roman" w:hAnsi="Times New Roman" w:cs="Times New Roman"/>
          <w:i/>
          <w:iCs/>
          <w:sz w:val="16"/>
          <w:szCs w:val="16"/>
        </w:rPr>
        <w:t>Bill</w:t>
      </w:r>
    </w:p>
    <w:p w:rsidR="00583ED6" w:rsidRPr="00BD63F9" w:rsidRDefault="00583ED6" w:rsidP="00564836">
      <w:pPr>
        <w:autoSpaceDE w:val="0"/>
        <w:autoSpaceDN w:val="0"/>
        <w:adjustRightInd w:val="0"/>
        <w:spacing w:after="0" w:line="240" w:lineRule="auto"/>
        <w:rPr>
          <w:rFonts w:ascii="Times New Roman" w:hAnsi="Times New Roman" w:cs="Times New Roman"/>
          <w:i/>
          <w:iCs/>
          <w:sz w:val="16"/>
          <w:szCs w:val="16"/>
        </w:rPr>
      </w:pPr>
      <w:r w:rsidRPr="00BD63F9">
        <w:rPr>
          <w:rFonts w:ascii="Times New Roman" w:hAnsi="Times New Roman" w:cs="Times New Roman"/>
          <w:sz w:val="16"/>
          <w:szCs w:val="16"/>
        </w:rPr>
        <w:t xml:space="preserve">12 Final Passage/Adoption of </w:t>
      </w:r>
      <w:r w:rsidRPr="00BD63F9">
        <w:rPr>
          <w:rFonts w:ascii="Times New Roman" w:hAnsi="Times New Roman" w:cs="Times New Roman"/>
          <w:i/>
          <w:iCs/>
          <w:sz w:val="16"/>
          <w:szCs w:val="16"/>
        </w:rPr>
        <w:t>Conference Report</w:t>
      </w:r>
    </w:p>
    <w:p w:rsidR="00583ED6" w:rsidRPr="00BD63F9" w:rsidRDefault="00583ED6" w:rsidP="00564836">
      <w:pPr>
        <w:autoSpaceDE w:val="0"/>
        <w:autoSpaceDN w:val="0"/>
        <w:adjustRightInd w:val="0"/>
        <w:spacing w:after="0" w:line="240" w:lineRule="auto"/>
        <w:rPr>
          <w:rFonts w:ascii="Times New Roman" w:hAnsi="Times New Roman" w:cs="Times New Roman"/>
          <w:i/>
          <w:iCs/>
          <w:sz w:val="16"/>
          <w:szCs w:val="16"/>
        </w:rPr>
      </w:pPr>
      <w:r w:rsidRPr="00BD63F9">
        <w:rPr>
          <w:rFonts w:ascii="Times New Roman" w:hAnsi="Times New Roman" w:cs="Times New Roman"/>
          <w:sz w:val="16"/>
          <w:szCs w:val="16"/>
        </w:rPr>
        <w:t xml:space="preserve">13 Final Passage/Adoption of </w:t>
      </w:r>
      <w:r w:rsidRPr="00BD63F9">
        <w:rPr>
          <w:rFonts w:ascii="Times New Roman" w:hAnsi="Times New Roman" w:cs="Times New Roman"/>
          <w:i/>
          <w:iCs/>
          <w:sz w:val="16"/>
          <w:szCs w:val="16"/>
        </w:rPr>
        <w:t>Resolution</w:t>
      </w:r>
    </w:p>
    <w:p w:rsidR="00583ED6" w:rsidRPr="00BD63F9" w:rsidRDefault="00583ED6" w:rsidP="00564836">
      <w:pPr>
        <w:autoSpaceDE w:val="0"/>
        <w:autoSpaceDN w:val="0"/>
        <w:adjustRightInd w:val="0"/>
        <w:spacing w:after="0" w:line="240" w:lineRule="auto"/>
        <w:rPr>
          <w:rFonts w:ascii="Times New Roman" w:hAnsi="Times New Roman" w:cs="Times New Roman"/>
          <w:i/>
          <w:iCs/>
          <w:sz w:val="16"/>
          <w:szCs w:val="16"/>
        </w:rPr>
      </w:pPr>
      <w:r w:rsidRPr="00BD63F9">
        <w:rPr>
          <w:rFonts w:ascii="Times New Roman" w:hAnsi="Times New Roman" w:cs="Times New Roman"/>
          <w:sz w:val="16"/>
          <w:szCs w:val="16"/>
        </w:rPr>
        <w:t xml:space="preserve">14 Final Passage/Adoption of </w:t>
      </w:r>
      <w:r w:rsidRPr="00BD63F9">
        <w:rPr>
          <w:rFonts w:ascii="Times New Roman" w:hAnsi="Times New Roman" w:cs="Times New Roman"/>
          <w:i/>
          <w:iCs/>
          <w:sz w:val="16"/>
          <w:szCs w:val="16"/>
        </w:rPr>
        <w:t>Joint Resolution</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 xml:space="preserve">15 Passage/Adoption of a </w:t>
      </w:r>
      <w:r w:rsidRPr="00BD63F9">
        <w:rPr>
          <w:rFonts w:ascii="Times New Roman" w:hAnsi="Times New Roman" w:cs="Times New Roman"/>
          <w:i/>
          <w:iCs/>
          <w:sz w:val="16"/>
          <w:szCs w:val="16"/>
        </w:rPr>
        <w:t xml:space="preserve">Bill </w:t>
      </w:r>
      <w:r w:rsidRPr="00BD63F9">
        <w:rPr>
          <w:rFonts w:ascii="Times New Roman" w:hAnsi="Times New Roman" w:cs="Times New Roman"/>
          <w:sz w:val="16"/>
          <w:szCs w:val="16"/>
        </w:rPr>
        <w:t>under Suspension of the Rules</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 xml:space="preserve">16 Passage/Adoption of a </w:t>
      </w:r>
      <w:r w:rsidRPr="00BD63F9">
        <w:rPr>
          <w:rFonts w:ascii="Times New Roman" w:hAnsi="Times New Roman" w:cs="Times New Roman"/>
          <w:i/>
          <w:iCs/>
          <w:sz w:val="16"/>
          <w:szCs w:val="16"/>
        </w:rPr>
        <w:t xml:space="preserve">Joint Resolution </w:t>
      </w:r>
      <w:r w:rsidRPr="00BD63F9">
        <w:rPr>
          <w:rFonts w:ascii="Times New Roman" w:hAnsi="Times New Roman" w:cs="Times New Roman"/>
          <w:sz w:val="16"/>
          <w:szCs w:val="16"/>
        </w:rPr>
        <w:t>under Suspension of the Rules</w:t>
      </w:r>
    </w:p>
    <w:p w:rsidR="00583ED6" w:rsidRPr="00BD63F9" w:rsidRDefault="00583ED6" w:rsidP="00564836">
      <w:pPr>
        <w:autoSpaceDE w:val="0"/>
        <w:autoSpaceDN w:val="0"/>
        <w:adjustRightInd w:val="0"/>
        <w:spacing w:after="0" w:line="240" w:lineRule="auto"/>
        <w:rPr>
          <w:rFonts w:ascii="Times New Roman" w:hAnsi="Times New Roman" w:cs="Times New Roman"/>
          <w:i/>
          <w:iCs/>
          <w:sz w:val="16"/>
          <w:szCs w:val="16"/>
        </w:rPr>
      </w:pPr>
      <w:r w:rsidRPr="00BD63F9">
        <w:rPr>
          <w:rFonts w:ascii="Times New Roman" w:hAnsi="Times New Roman" w:cs="Times New Roman"/>
          <w:sz w:val="16"/>
          <w:szCs w:val="16"/>
        </w:rPr>
        <w:t xml:space="preserve">17 Final Passage/Adoption of </w:t>
      </w:r>
      <w:r w:rsidRPr="00BD63F9">
        <w:rPr>
          <w:rFonts w:ascii="Times New Roman" w:hAnsi="Times New Roman" w:cs="Times New Roman"/>
          <w:i/>
          <w:iCs/>
          <w:sz w:val="16"/>
          <w:szCs w:val="16"/>
        </w:rPr>
        <w:t>Concurrent Resolution</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 xml:space="preserve">18 Passage/Adoption of a </w:t>
      </w:r>
      <w:r w:rsidRPr="00BD63F9">
        <w:rPr>
          <w:rFonts w:ascii="Times New Roman" w:hAnsi="Times New Roman" w:cs="Times New Roman"/>
          <w:i/>
          <w:iCs/>
          <w:sz w:val="16"/>
          <w:szCs w:val="16"/>
        </w:rPr>
        <w:t xml:space="preserve">Concurrent Resolution </w:t>
      </w:r>
      <w:r w:rsidRPr="00BD63F9">
        <w:rPr>
          <w:rFonts w:ascii="Times New Roman" w:hAnsi="Times New Roman" w:cs="Times New Roman"/>
          <w:sz w:val="16"/>
          <w:szCs w:val="16"/>
        </w:rPr>
        <w:t>under Suspension of the Rules</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 xml:space="preserve">19 Passage/Adoption of a </w:t>
      </w:r>
      <w:r w:rsidRPr="00BD63F9">
        <w:rPr>
          <w:rFonts w:ascii="Times New Roman" w:hAnsi="Times New Roman" w:cs="Times New Roman"/>
          <w:i/>
          <w:iCs/>
          <w:sz w:val="16"/>
          <w:szCs w:val="16"/>
        </w:rPr>
        <w:t xml:space="preserve">Resolution </w:t>
      </w:r>
      <w:r w:rsidRPr="00BD63F9">
        <w:rPr>
          <w:rFonts w:ascii="Times New Roman" w:hAnsi="Times New Roman" w:cs="Times New Roman"/>
          <w:sz w:val="16"/>
          <w:szCs w:val="16"/>
        </w:rPr>
        <w:t>under Suspension of the Rules</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21 Straight Amendments (includes en bloc &amp; amendments in the nature of a substitute)</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22 Amendments to Amendments</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23 Substitute (to an amendment)</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24 Motion to Table Amendment</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25 Amendment to Amendment to Substitute</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26 Perfecting Amendment</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27 Amendment to Substitute</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28 Perfecting Amendment to Substitute</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29 Suspension of Rules to Amend Bill</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30 Passage over Presidential Veto</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31 Adoption of First Part of Resolution</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32 Adoption of Second Part of Resolution</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33 Suspension of Rules for Conference Report</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34 Treaty Ratification</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52 Judgment of the Senate</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53 Motion to Instruct Sergeant at Arms</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54 Motion to Suspend Senate Rules*</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55 Motion to Extend Debate</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56 Motion to Discharge</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57 Point of Order</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58 Motion to Go into Executive Committee</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59 Unanimous Consent Motion to Table</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60 Motion to Waive Gramm-Rudman Requirements</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61 Budget Waivers</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62 Motion to Invoke Cloture</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63 Motion to Reconsider</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64 Motion to Waive</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65 Confirmation</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66 Motion to Proceed</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67 Appeal of the Chair’s Ruling</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68 Motion to Suspend the Rules and Concur</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69 Miscellaneous</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72 Motion to Recommit to Conference</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73 Motion to Agree</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74 Motion to Postpone</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75 Motion to Delete</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76 Motion to End Debate</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77 Motion to Rise from the Committee of the Whole</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79 Motion to Disagree</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80 Amendment to Special Rule</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81 Passage of Rules (Special Rule)</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82 Motion to Recede</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83 Motion to Commit</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84 Motion to Consider</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85 Demand for a Second</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86 Motion to Permit to Read from Record</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87 Motion to Refer</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88 Motion to Order Previous Question (Note: Previous Question on Special Rule is 99)</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89 Election of Speaker</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90 Motion to Strike</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91 Motion to Approve House Journal</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92 Motion to Adjourn</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93 Motion to Recommit (Note: Recommit to Conference is 72)</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94 Motion to Resolve into the Committee of the Whole</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95 Motion to Instruct Conferees</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96 Motion to Table</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97 Motion to Recede and Concur (also includes motion to concur)</w:t>
      </w:r>
    </w:p>
    <w:p w:rsidR="00583ED6" w:rsidRPr="00BD63F9" w:rsidRDefault="00583ED6" w:rsidP="00564836">
      <w:pPr>
        <w:autoSpaceDE w:val="0"/>
        <w:autoSpaceDN w:val="0"/>
        <w:adjustRightInd w:val="0"/>
        <w:spacing w:after="0" w:line="240" w:lineRule="auto"/>
        <w:rPr>
          <w:rFonts w:ascii="Times New Roman" w:hAnsi="Times New Roman" w:cs="Times New Roman"/>
          <w:sz w:val="16"/>
          <w:szCs w:val="16"/>
        </w:rPr>
      </w:pPr>
      <w:r w:rsidRPr="00BD63F9">
        <w:rPr>
          <w:rFonts w:ascii="Times New Roman" w:hAnsi="Times New Roman" w:cs="Times New Roman"/>
          <w:sz w:val="16"/>
          <w:szCs w:val="16"/>
        </w:rPr>
        <w:t>98 Dispense with Further Proceedings under the Quorum Call</w:t>
      </w:r>
    </w:p>
    <w:p w:rsidR="00583ED6" w:rsidRPr="00BD63F9" w:rsidRDefault="00583ED6" w:rsidP="00564836">
      <w:pPr>
        <w:spacing w:line="240" w:lineRule="auto"/>
        <w:rPr>
          <w:rFonts w:ascii="Times New Roman" w:hAnsi="Times New Roman" w:cs="Times New Roman"/>
          <w:sz w:val="16"/>
          <w:szCs w:val="16"/>
        </w:rPr>
      </w:pPr>
      <w:r w:rsidRPr="00BD63F9">
        <w:rPr>
          <w:rFonts w:ascii="Times New Roman" w:hAnsi="Times New Roman" w:cs="Times New Roman"/>
          <w:sz w:val="16"/>
          <w:szCs w:val="16"/>
        </w:rPr>
        <w:t>99 Previous Question on Special Rules</w:t>
      </w:r>
    </w:p>
    <w:p w:rsidR="00583ED6" w:rsidRDefault="00583ED6" w:rsidP="00B84C67">
      <w:pPr>
        <w:spacing w:after="0" w:line="240" w:lineRule="auto"/>
        <w:rPr>
          <w:rFonts w:ascii="Times New Roman" w:hAnsi="Times New Roman" w:cs="Times New Roman"/>
          <w:b/>
          <w:bCs/>
          <w:sz w:val="20"/>
          <w:szCs w:val="20"/>
          <w:u w:val="single"/>
        </w:rPr>
        <w:sectPr w:rsidR="00583ED6" w:rsidSect="00BD63F9">
          <w:type w:val="continuous"/>
          <w:pgSz w:w="12240" w:h="15840"/>
          <w:pgMar w:top="1440" w:right="1440" w:bottom="1440" w:left="1440" w:header="720" w:footer="720" w:gutter="0"/>
          <w:cols w:num="2" w:space="720"/>
          <w:docGrid w:linePitch="360"/>
        </w:sectPr>
      </w:pPr>
    </w:p>
    <w:p w:rsidR="00583ED6" w:rsidRPr="00BD63F9" w:rsidRDefault="00583ED6" w:rsidP="00B84C67">
      <w:pPr>
        <w:spacing w:after="0" w:line="240" w:lineRule="auto"/>
        <w:rPr>
          <w:rFonts w:ascii="Times New Roman" w:hAnsi="Times New Roman" w:cs="Times New Roman"/>
          <w:b/>
          <w:bCs/>
          <w:sz w:val="20"/>
          <w:szCs w:val="20"/>
          <w:u w:val="single"/>
        </w:rPr>
      </w:pPr>
    </w:p>
    <w:p w:rsidR="00583ED6" w:rsidRPr="00BD63F9" w:rsidRDefault="00583ED6" w:rsidP="00B84C67">
      <w:pPr>
        <w:spacing w:after="0" w:line="240" w:lineRule="auto"/>
        <w:rPr>
          <w:rFonts w:ascii="Times New Roman" w:hAnsi="Times New Roman" w:cs="Times New Roman"/>
          <w:b/>
          <w:bCs/>
          <w:sz w:val="20"/>
          <w:szCs w:val="20"/>
          <w:u w:val="single"/>
        </w:rPr>
      </w:pPr>
      <w:r w:rsidRPr="00BD63F9">
        <w:rPr>
          <w:rFonts w:ascii="Times New Roman" w:hAnsi="Times New Roman" w:cs="Times New Roman"/>
          <w:b/>
          <w:bCs/>
          <w:sz w:val="20"/>
          <w:szCs w:val="20"/>
          <w:u w:val="single"/>
        </w:rPr>
        <w:t>Cosponsorship:</w:t>
      </w:r>
    </w:p>
    <w:p w:rsidR="00583ED6" w:rsidRPr="00BD63F9" w:rsidRDefault="00583ED6" w:rsidP="00B84C67">
      <w:pPr>
        <w:spacing w:after="0" w:line="240" w:lineRule="auto"/>
        <w:rPr>
          <w:rFonts w:ascii="Times New Roman" w:hAnsi="Times New Roman" w:cs="Times New Roman"/>
          <w:sz w:val="20"/>
          <w:szCs w:val="20"/>
        </w:rPr>
      </w:pPr>
    </w:p>
    <w:p w:rsidR="00583ED6" w:rsidRPr="00BD63F9" w:rsidRDefault="00583ED6" w:rsidP="00B84C67">
      <w:pPr>
        <w:spacing w:after="0" w:line="240" w:lineRule="auto"/>
        <w:rPr>
          <w:rFonts w:ascii="Times New Roman" w:hAnsi="Times New Roman" w:cs="Times New Roman"/>
          <w:sz w:val="20"/>
          <w:szCs w:val="20"/>
        </w:rPr>
      </w:pPr>
      <w:r w:rsidRPr="00BD63F9">
        <w:rPr>
          <w:rFonts w:ascii="Times New Roman" w:hAnsi="Times New Roman" w:cs="Times New Roman"/>
          <w:sz w:val="20"/>
          <w:szCs w:val="20"/>
        </w:rPr>
        <w:t xml:space="preserve">Data measures how “balanced” cosponsorship coalitions are.  Cosponsorship coalitions are more balanced if the cosponsors for a bill are divided evenly between the two parties.  If all the cosponsors come from the same party, a coalition is unbalanced </w:t>
      </w:r>
      <w:r w:rsidRPr="00BD63F9">
        <w:rPr>
          <w:rFonts w:ascii="Times New Roman" w:hAnsi="Times New Roman" w:cs="Times New Roman"/>
          <w:sz w:val="20"/>
          <w:szCs w:val="20"/>
        </w:rPr>
        <w:fldChar w:fldCharType="begin"/>
      </w:r>
      <w:r w:rsidRPr="00BD63F9">
        <w:rPr>
          <w:rFonts w:ascii="Times New Roman" w:hAnsi="Times New Roman" w:cs="Times New Roman"/>
          <w:sz w:val="20"/>
          <w:szCs w:val="20"/>
        </w:rPr>
        <w:instrText xml:space="preserve"> ADDIN EN.CITE &lt;EndNote&gt;&lt;Cite&gt;&lt;Author&gt;Fowler&lt;/Author&gt;&lt;Year&gt;2006&lt;/Year&gt;&lt;RecNum&gt;860&lt;/RecNum&gt;&lt;record&gt;&lt;rec-number&gt;860&lt;/rec-number&gt;&lt;foreign-keys&gt;&lt;key app="EN" db-id="dftdzps9uv5dr7ezr2lp0ephxszds50xattx"&gt;860&lt;/key&gt;&lt;/foreign-keys&gt;&lt;ref-type name="Journal Article"&gt;17&lt;/ref-type&gt;&lt;contributors&gt;&lt;authors&gt;&lt;author&gt;James Fowler&lt;/author&gt;&lt;/authors&gt;&lt;/contributors&gt;&lt;titles&gt;&lt;title&gt;Connecting the Congress: A Study of Cosponsorship Networks&lt;/title&gt;&lt;secondary-title&gt;Political Analysis&lt;/secondary-title&gt;&lt;/titles&gt;&lt;periodical&gt;&lt;full-title&gt;Political Analysis&lt;/full-title&gt;&lt;/periodical&gt;&lt;pages&gt;456-487&lt;/pages&gt;&lt;volume&gt;14&lt;/volume&gt;&lt;dates&gt;&lt;year&gt;2006&lt;/year&gt;&lt;/dates&gt;&lt;urls&gt;&lt;/urls&gt;&lt;/record&gt;&lt;/Cite&gt;&lt;Cite&gt;&lt;Author&gt;Harbridge&lt;/Author&gt;&lt;Year&gt;2009&lt;/Year&gt;&lt;RecNum&gt;831&lt;/RecNum&gt;&lt;record&gt;&lt;rec-number&gt;831&lt;/rec-number&gt;&lt;foreign-keys&gt;&lt;key app="EN" db-id="dftdzps9uv5dr7ezr2lp0ephxszds50xattx"&gt;831&lt;/key&gt;&lt;/foreign-keys&gt;&lt;ref-type name="Journal Article"&gt;17&lt;/ref-type&gt;&lt;contributors&gt;&lt;authors&gt;&lt;author&gt;Laurel Harbridge&lt;/author&gt;&lt;/authors&gt;&lt;/contributors&gt;&lt;titles&gt;&lt;title&gt;Bipartisanship in a Polarized Congress&lt;/title&gt;&lt;secondary-title&gt;working paper, Stanford University&lt;/secondary-title&gt;&lt;/titles&gt;&lt;periodical&gt;&lt;full-title&gt;working paper, Stanford University&lt;/full-title&gt;&lt;/periodical&gt;&lt;dates&gt;&lt;year&gt;2009&lt;/year&gt;&lt;/dates&gt;&lt;urls&gt;&lt;/urls&gt;&lt;/record&gt;&lt;/Cite&gt;&lt;/EndNote&gt;</w:instrText>
      </w:r>
      <w:r w:rsidRPr="00BD63F9">
        <w:rPr>
          <w:rFonts w:ascii="Times New Roman" w:hAnsi="Times New Roman" w:cs="Times New Roman"/>
          <w:sz w:val="20"/>
          <w:szCs w:val="20"/>
        </w:rPr>
        <w:fldChar w:fldCharType="separate"/>
      </w:r>
      <w:r w:rsidRPr="00BD63F9">
        <w:rPr>
          <w:rFonts w:ascii="Times New Roman" w:hAnsi="Times New Roman" w:cs="Times New Roman"/>
          <w:noProof/>
          <w:sz w:val="20"/>
          <w:szCs w:val="20"/>
        </w:rPr>
        <w:t>(Fowler, 2006; Harbridge, 2009)</w:t>
      </w:r>
      <w:r w:rsidRPr="00BD63F9">
        <w:rPr>
          <w:rFonts w:ascii="Times New Roman" w:hAnsi="Times New Roman" w:cs="Times New Roman"/>
          <w:sz w:val="20"/>
          <w:szCs w:val="20"/>
        </w:rPr>
        <w:fldChar w:fldCharType="end"/>
      </w:r>
      <w:r w:rsidRPr="00BD63F9">
        <w:rPr>
          <w:rFonts w:ascii="Times New Roman" w:hAnsi="Times New Roman" w:cs="Times New Roman"/>
          <w:sz w:val="20"/>
          <w:szCs w:val="20"/>
        </w:rPr>
        <w:t xml:space="preserve">.  We follow Harbridge in deriving a measure of the balance of cosponsorship.  To calculate the balance for bill </w:t>
      </w:r>
      <w:r w:rsidRPr="00BD63F9">
        <w:rPr>
          <w:rFonts w:ascii="Times New Roman" w:hAnsi="Times New Roman" w:cs="Times New Roman"/>
          <w:i/>
          <w:iCs/>
          <w:sz w:val="20"/>
          <w:szCs w:val="20"/>
        </w:rPr>
        <w:t>i</w:t>
      </w:r>
      <w:r w:rsidRPr="00BD63F9">
        <w:rPr>
          <w:rFonts w:ascii="Times New Roman" w:hAnsi="Times New Roman" w:cs="Times New Roman"/>
          <w:sz w:val="20"/>
          <w:szCs w:val="20"/>
        </w:rPr>
        <w:t>, we multiply the number of Republican cosponsors, R</w:t>
      </w:r>
      <w:r w:rsidRPr="00BD63F9">
        <w:rPr>
          <w:rFonts w:ascii="Times New Roman" w:hAnsi="Times New Roman" w:cs="Times New Roman"/>
          <w:sz w:val="20"/>
          <w:szCs w:val="20"/>
          <w:vertAlign w:val="subscript"/>
        </w:rPr>
        <w:t>i</w:t>
      </w:r>
      <w:r w:rsidRPr="00BD63F9">
        <w:rPr>
          <w:rFonts w:ascii="Times New Roman" w:hAnsi="Times New Roman" w:cs="Times New Roman"/>
          <w:sz w:val="20"/>
          <w:szCs w:val="20"/>
        </w:rPr>
        <w:t>, by +1 and multiply the number of Democratic cosponsors, D</w:t>
      </w:r>
      <w:r w:rsidRPr="00BD63F9">
        <w:rPr>
          <w:rFonts w:ascii="Times New Roman" w:hAnsi="Times New Roman" w:cs="Times New Roman"/>
          <w:sz w:val="20"/>
          <w:szCs w:val="20"/>
          <w:vertAlign w:val="subscript"/>
        </w:rPr>
        <w:t>i</w:t>
      </w:r>
      <w:r w:rsidRPr="00BD63F9">
        <w:rPr>
          <w:rFonts w:ascii="Times New Roman" w:hAnsi="Times New Roman" w:cs="Times New Roman"/>
          <w:sz w:val="20"/>
          <w:szCs w:val="20"/>
        </w:rPr>
        <w:t xml:space="preserve">, by -1.  We then take the absolute value of the sum of those numbers and divide by the total number of cosponsors for bill </w:t>
      </w:r>
      <w:r w:rsidRPr="00BD63F9">
        <w:rPr>
          <w:rFonts w:ascii="Times New Roman" w:hAnsi="Times New Roman" w:cs="Times New Roman"/>
          <w:i/>
          <w:iCs/>
          <w:sz w:val="20"/>
          <w:szCs w:val="20"/>
        </w:rPr>
        <w:t>i</w:t>
      </w:r>
      <w:r w:rsidRPr="00BD63F9">
        <w:rPr>
          <w:rFonts w:ascii="Times New Roman" w:hAnsi="Times New Roman" w:cs="Times New Roman"/>
          <w:sz w:val="20"/>
          <w:szCs w:val="20"/>
        </w:rPr>
        <w:t xml:space="preserve"> (R</w:t>
      </w:r>
      <w:r w:rsidRPr="00BD63F9">
        <w:rPr>
          <w:rFonts w:ascii="Times New Roman" w:hAnsi="Times New Roman" w:cs="Times New Roman"/>
          <w:sz w:val="20"/>
          <w:szCs w:val="20"/>
          <w:vertAlign w:val="subscript"/>
        </w:rPr>
        <w:t>i</w:t>
      </w:r>
      <w:r w:rsidRPr="00BD63F9">
        <w:rPr>
          <w:rFonts w:ascii="Times New Roman" w:hAnsi="Times New Roman" w:cs="Times New Roman"/>
          <w:sz w:val="20"/>
          <w:szCs w:val="20"/>
        </w:rPr>
        <w:t xml:space="preserve">  + D</w:t>
      </w:r>
      <w:r w:rsidRPr="00BD63F9">
        <w:rPr>
          <w:rFonts w:ascii="Times New Roman" w:hAnsi="Times New Roman" w:cs="Times New Roman"/>
          <w:sz w:val="20"/>
          <w:szCs w:val="20"/>
          <w:vertAlign w:val="subscript"/>
        </w:rPr>
        <w:t>i</w:t>
      </w:r>
      <w:r w:rsidRPr="00BD63F9">
        <w:rPr>
          <w:rFonts w:ascii="Times New Roman" w:hAnsi="Times New Roman" w:cs="Times New Roman"/>
          <w:sz w:val="20"/>
          <w:szCs w:val="20"/>
        </w:rPr>
        <w:t xml:space="preserve"> ).  We calculate this measure for all House bills from the 93</w:t>
      </w:r>
      <w:r w:rsidRPr="00BD63F9">
        <w:rPr>
          <w:rFonts w:ascii="Times New Roman" w:hAnsi="Times New Roman" w:cs="Times New Roman"/>
          <w:sz w:val="20"/>
          <w:szCs w:val="20"/>
          <w:vertAlign w:val="superscript"/>
        </w:rPr>
        <w:t>rd</w:t>
      </w:r>
      <w:r w:rsidRPr="00BD63F9">
        <w:rPr>
          <w:rFonts w:ascii="Times New Roman" w:hAnsi="Times New Roman" w:cs="Times New Roman"/>
          <w:sz w:val="20"/>
          <w:szCs w:val="20"/>
        </w:rPr>
        <w:t xml:space="preserve"> to 108</w:t>
      </w:r>
      <w:r w:rsidRPr="00BD63F9">
        <w:rPr>
          <w:rFonts w:ascii="Times New Roman" w:hAnsi="Times New Roman" w:cs="Times New Roman"/>
          <w:sz w:val="20"/>
          <w:szCs w:val="20"/>
          <w:vertAlign w:val="superscript"/>
        </w:rPr>
        <w:t>th</w:t>
      </w:r>
      <w:r w:rsidRPr="00BD63F9">
        <w:rPr>
          <w:rFonts w:ascii="Times New Roman" w:hAnsi="Times New Roman" w:cs="Times New Roman"/>
          <w:sz w:val="20"/>
          <w:szCs w:val="20"/>
        </w:rPr>
        <w:t xml:space="preserve"> Congresses using data from Fowler </w:t>
      </w:r>
      <w:r w:rsidRPr="00BD63F9">
        <w:rPr>
          <w:rFonts w:ascii="Times New Roman" w:hAnsi="Times New Roman" w:cs="Times New Roman"/>
          <w:sz w:val="20"/>
          <w:szCs w:val="20"/>
        </w:rPr>
        <w:fldChar w:fldCharType="begin"/>
      </w:r>
      <w:r w:rsidRPr="00BD63F9">
        <w:rPr>
          <w:rFonts w:ascii="Times New Roman" w:hAnsi="Times New Roman" w:cs="Times New Roman"/>
          <w:sz w:val="20"/>
          <w:szCs w:val="20"/>
        </w:rPr>
        <w:instrText xml:space="preserve"> ADDIN EN.CITE &lt;EndNote&gt;&lt;Cite ExcludeAuth="1"&gt;&lt;Author&gt;Fowler&lt;/Author&gt;&lt;Year&gt;2006&lt;/Year&gt;&lt;RecNum&gt;860&lt;/RecNum&gt;&lt;record&gt;&lt;rec-number&gt;860&lt;/rec-number&gt;&lt;foreign-keys&gt;&lt;key app="EN" db-id="dftdzps9uv5dr7ezr2lp0ephxszds50xattx"&gt;860&lt;/key&gt;&lt;/foreign-keys&gt;&lt;ref-type name="Journal Article"&gt;17&lt;/ref-type&gt;&lt;contributors&gt;&lt;authors&gt;&lt;author&gt;James Fowler&lt;/author&gt;&lt;/authors&gt;&lt;/contributors&gt;&lt;titles&gt;&lt;title&gt;Connecting the Congress: A Study of Cosponsorship Networks&lt;/title&gt;&lt;secondary-title&gt;Political Analysis&lt;/secondary-title&gt;&lt;/titles&gt;&lt;periodical&gt;&lt;full-title&gt;Political Analysis&lt;/full-title&gt;&lt;/periodical&gt;&lt;pages&gt;456-487&lt;/pages&gt;&lt;volume&gt;14&lt;/volume&gt;&lt;dates&gt;&lt;year&gt;2006&lt;/year&gt;&lt;/dates&gt;&lt;urls&gt;&lt;/urls&gt;&lt;/record&gt;&lt;/Cite&gt;&lt;/EndNote&gt;</w:instrText>
      </w:r>
      <w:r w:rsidRPr="00BD63F9">
        <w:rPr>
          <w:rFonts w:ascii="Times New Roman" w:hAnsi="Times New Roman" w:cs="Times New Roman"/>
          <w:sz w:val="20"/>
          <w:szCs w:val="20"/>
        </w:rPr>
        <w:fldChar w:fldCharType="separate"/>
      </w:r>
      <w:r w:rsidRPr="00BD63F9">
        <w:rPr>
          <w:rFonts w:ascii="Times New Roman" w:hAnsi="Times New Roman" w:cs="Times New Roman"/>
          <w:noProof/>
          <w:sz w:val="20"/>
          <w:szCs w:val="20"/>
        </w:rPr>
        <w:t>(2006)</w:t>
      </w:r>
      <w:r w:rsidRPr="00BD63F9">
        <w:rPr>
          <w:rFonts w:ascii="Times New Roman" w:hAnsi="Times New Roman" w:cs="Times New Roman"/>
          <w:sz w:val="20"/>
          <w:szCs w:val="20"/>
        </w:rPr>
        <w:fldChar w:fldCharType="end"/>
      </w:r>
      <w:r w:rsidRPr="00BD63F9">
        <w:rPr>
          <w:rFonts w:ascii="Times New Roman" w:hAnsi="Times New Roman" w:cs="Times New Roman"/>
          <w:sz w:val="20"/>
          <w:szCs w:val="20"/>
        </w:rPr>
        <w:t>.  We did not use the raw number of cosponsors over time, because cosponsorship as a legislative phenomenon has increased over time.  Balance gives us a measure closer to the notion of bipartisanship and is unaffected by the general increase in cosponsorship over time.  Foreign verses domestic policies were classified according to the bill’s Policy Agenda’s categorization, as in the gridlock section.</w:t>
      </w:r>
      <w:r>
        <w:rPr>
          <w:rFonts w:ascii="Times New Roman" w:hAnsi="Times New Roman" w:cs="Times New Roman"/>
          <w:sz w:val="20"/>
          <w:szCs w:val="20"/>
        </w:rPr>
        <w:t xml:space="preserve">  We also excluded cosponsorship activity on resolutions and only examined cosponsorship on bills and amendments.</w:t>
      </w:r>
    </w:p>
    <w:p w:rsidR="00583ED6" w:rsidRDefault="00583ED6">
      <w:pPr>
        <w:rPr>
          <w:rFonts w:ascii="Times New Roman" w:hAnsi="Times New Roman" w:cs="Times New Roman"/>
          <w:b/>
          <w:bCs/>
          <w:sz w:val="20"/>
          <w:szCs w:val="20"/>
          <w:u w:val="single"/>
        </w:rPr>
      </w:pPr>
    </w:p>
    <w:p w:rsidR="00583ED6" w:rsidRDefault="00583ED6">
      <w:pPr>
        <w:rPr>
          <w:rFonts w:ascii="Times New Roman" w:hAnsi="Times New Roman" w:cs="Times New Roman"/>
          <w:sz w:val="20"/>
          <w:szCs w:val="20"/>
        </w:rPr>
      </w:pPr>
    </w:p>
    <w:p w:rsidR="00583ED6" w:rsidRPr="00404E1C" w:rsidRDefault="00583ED6">
      <w:pPr>
        <w:rPr>
          <w:rFonts w:ascii="Times New Roman" w:hAnsi="Times New Roman" w:cs="Times New Roman"/>
          <w:sz w:val="20"/>
          <w:szCs w:val="20"/>
        </w:rPr>
      </w:pPr>
      <w:r w:rsidRPr="00404E1C">
        <w:rPr>
          <w:rFonts w:ascii="Times New Roman" w:hAnsi="Times New Roman" w:cs="Times New Roman"/>
          <w:sz w:val="20"/>
          <w:szCs w:val="20"/>
        </w:rPr>
        <w:t xml:space="preserve">For </w:t>
      </w:r>
      <w:r>
        <w:rPr>
          <w:rFonts w:ascii="Times New Roman" w:hAnsi="Times New Roman" w:cs="Times New Roman"/>
          <w:sz w:val="20"/>
          <w:szCs w:val="20"/>
        </w:rPr>
        <w:t>a more extensive description of the data and statistical analysis conducted, see [URL].</w:t>
      </w:r>
      <w:bookmarkEnd w:id="0"/>
      <w:r w:rsidRPr="00404E1C">
        <w:rPr>
          <w:rFonts w:ascii="Times New Roman" w:hAnsi="Times New Roman" w:cs="Times New Roman"/>
          <w:sz w:val="20"/>
          <w:szCs w:val="20"/>
        </w:rPr>
        <w:br w:type="page"/>
      </w:r>
    </w:p>
    <w:p w:rsidR="00583ED6" w:rsidRPr="00BD63F9" w:rsidRDefault="00583ED6" w:rsidP="00F67ACF">
      <w:pPr>
        <w:spacing w:line="240" w:lineRule="auto"/>
        <w:rPr>
          <w:rFonts w:ascii="Times New Roman" w:hAnsi="Times New Roman" w:cs="Times New Roman"/>
          <w:b/>
          <w:bCs/>
          <w:sz w:val="20"/>
          <w:szCs w:val="20"/>
          <w:u w:val="single"/>
        </w:rPr>
      </w:pPr>
      <w:r w:rsidRPr="00BD63F9">
        <w:rPr>
          <w:rFonts w:ascii="Times New Roman" w:hAnsi="Times New Roman" w:cs="Times New Roman"/>
          <w:b/>
          <w:bCs/>
          <w:sz w:val="20"/>
          <w:szCs w:val="20"/>
          <w:u w:val="single"/>
        </w:rPr>
        <w:t>Gridlock</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sz w:val="20"/>
          <w:szCs w:val="20"/>
        </w:rPr>
        <w:t>Gridlock data comes from Binder (private email?  Not really sure how to cite this; and if I remember correctly, her data online was with a broken link).  The unit of analysis is a particular “issue” which Binder identifies as something needing to be addressed by that congress, based on her research using newspaper editorials.  For further description, see Binder (1999).  The replication .do file creates a dataset with the variables listed below.  The .do file also contains the code used to run all of our analysis and construct the figures used in the article.</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congress</w:t>
      </w:r>
      <w:r w:rsidRPr="00BD63F9">
        <w:rPr>
          <w:rFonts w:ascii="Times New Roman" w:hAnsi="Times New Roman" w:cs="Times New Roman"/>
          <w:sz w:val="20"/>
          <w:szCs w:val="20"/>
        </w:rPr>
        <w:t>: The number of the congressional session with which the issue is associated.</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issue</w:t>
      </w:r>
      <w:r w:rsidRPr="00BD63F9">
        <w:rPr>
          <w:rFonts w:ascii="Times New Roman" w:hAnsi="Times New Roman" w:cs="Times New Roman"/>
          <w:sz w:val="20"/>
          <w:szCs w:val="20"/>
        </w:rPr>
        <w:t>: A brief description of the issue; i.e. “Mexican Decertification” or “Selective Service Reform.”</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category</w:t>
      </w:r>
      <w:r w:rsidRPr="00BD63F9">
        <w:rPr>
          <w:rFonts w:ascii="Times New Roman" w:hAnsi="Times New Roman" w:cs="Times New Roman"/>
          <w:sz w:val="20"/>
          <w:szCs w:val="20"/>
        </w:rPr>
        <w:t>: This is the issue’s category, based on the Policy Agendas Project coding scheme (</w:t>
      </w:r>
      <w:hyperlink r:id="rId10" w:history="1">
        <w:r w:rsidRPr="00BD63F9">
          <w:rPr>
            <w:rStyle w:val="Hyperlink"/>
            <w:rFonts w:ascii="Times New Roman" w:hAnsi="Times New Roman" w:cs="Times New Roman"/>
            <w:sz w:val="20"/>
            <w:szCs w:val="20"/>
          </w:rPr>
          <w:t>http://policyagendas.org/codebooks/topicindex.html</w:t>
        </w:r>
      </w:hyperlink>
      <w:r w:rsidRPr="00BD63F9">
        <w:rPr>
          <w:rFonts w:ascii="Times New Roman" w:hAnsi="Times New Roman" w:cs="Times New Roman"/>
          <w:sz w:val="20"/>
          <w:szCs w:val="20"/>
        </w:rPr>
        <w:t>).  There are 24 different categories.  Categories 16, 18, and 19 constitute the foreign policy related issues.</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procedural</w:t>
      </w:r>
      <w:r w:rsidRPr="00BD63F9">
        <w:rPr>
          <w:rFonts w:ascii="Times New Roman" w:hAnsi="Times New Roman" w:cs="Times New Roman"/>
          <w:sz w:val="20"/>
          <w:szCs w:val="20"/>
        </w:rPr>
        <w:t>: A dummy variable provided by Binder.  It equals 1 if the issue concerned congressional procedure.</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foreignaid</w:t>
      </w:r>
      <w:r w:rsidRPr="00BD63F9">
        <w:rPr>
          <w:rFonts w:ascii="Times New Roman" w:hAnsi="Times New Roman" w:cs="Times New Roman"/>
          <w:sz w:val="20"/>
          <w:szCs w:val="20"/>
        </w:rPr>
        <w:t>: A dummy variable provided by Binder that equals 1 if the issue concerned foreign aid.</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treaty</w:t>
      </w:r>
      <w:r w:rsidRPr="00BD63F9">
        <w:rPr>
          <w:rFonts w:ascii="Times New Roman" w:hAnsi="Times New Roman" w:cs="Times New Roman"/>
          <w:sz w:val="20"/>
          <w:szCs w:val="20"/>
        </w:rPr>
        <w:t>: A dummy variable provided by Binder that equals 1 if the issue concerned the ratification of a treaty.</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nomination</w:t>
      </w:r>
      <w:r w:rsidRPr="00BD63F9">
        <w:rPr>
          <w:rFonts w:ascii="Times New Roman" w:hAnsi="Times New Roman" w:cs="Times New Roman"/>
          <w:sz w:val="20"/>
          <w:szCs w:val="20"/>
        </w:rPr>
        <w:t>: This is a dummy variable provided by Binder that equals 1 if the issue concerned the nomination of a person to a particular post.</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final2</w:t>
      </w:r>
      <w:r w:rsidRPr="00BD63F9">
        <w:rPr>
          <w:rFonts w:ascii="Times New Roman" w:hAnsi="Times New Roman" w:cs="Times New Roman"/>
          <w:sz w:val="20"/>
          <w:szCs w:val="20"/>
        </w:rPr>
        <w:t xml:space="preserve">: This is the dependent variable of interest.  final2 is a dummy variable that equals 1 if a particular issue </w:t>
      </w:r>
      <w:r w:rsidRPr="00BD63F9">
        <w:rPr>
          <w:rFonts w:ascii="Times New Roman" w:hAnsi="Times New Roman" w:cs="Times New Roman"/>
          <w:i/>
          <w:iCs/>
          <w:sz w:val="20"/>
          <w:szCs w:val="20"/>
        </w:rPr>
        <w:t>was</w:t>
      </w:r>
      <w:r w:rsidRPr="00BD63F9">
        <w:rPr>
          <w:rFonts w:ascii="Times New Roman" w:hAnsi="Times New Roman" w:cs="Times New Roman"/>
          <w:sz w:val="20"/>
          <w:szCs w:val="20"/>
        </w:rPr>
        <w:t xml:space="preserve"> enacted.</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final1</w:t>
      </w:r>
      <w:r w:rsidRPr="00BD63F9">
        <w:rPr>
          <w:rFonts w:ascii="Times New Roman" w:hAnsi="Times New Roman" w:cs="Times New Roman"/>
          <w:sz w:val="20"/>
          <w:szCs w:val="20"/>
        </w:rPr>
        <w:t>:  final1 is the opposite of final2, and equals 1 if a particular issue experienced gridlock.  We created this variable for ease of presentation.</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foreign</w:t>
      </w:r>
      <w:r w:rsidRPr="00BD63F9">
        <w:rPr>
          <w:rFonts w:ascii="Times New Roman" w:hAnsi="Times New Roman" w:cs="Times New Roman"/>
          <w:sz w:val="20"/>
          <w:szCs w:val="20"/>
        </w:rPr>
        <w:t>: A dummy variable that equals 1 if the issue was related to Policy Agenda category 19 (“International Affairs and Foreign Aid”).</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foreign2</w:t>
      </w:r>
      <w:r w:rsidRPr="00BD63F9">
        <w:rPr>
          <w:rFonts w:ascii="Times New Roman" w:hAnsi="Times New Roman" w:cs="Times New Roman"/>
          <w:sz w:val="20"/>
          <w:szCs w:val="20"/>
        </w:rPr>
        <w:t>: A dummy variable that equals 1 if the issue was related to category 19 or category 16 (“Defense”).</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foreign3</w:t>
      </w:r>
      <w:r w:rsidRPr="00BD63F9">
        <w:rPr>
          <w:rFonts w:ascii="Times New Roman" w:hAnsi="Times New Roman" w:cs="Times New Roman"/>
          <w:sz w:val="20"/>
          <w:szCs w:val="20"/>
        </w:rPr>
        <w:t xml:space="preserve">: A dummy variable that equals 1 if the issue was related to categories 19, 16, or 18 (“Foreign Trade”). </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glock_all</w:t>
      </w:r>
      <w:r w:rsidRPr="00BD63F9">
        <w:rPr>
          <w:rFonts w:ascii="Times New Roman" w:hAnsi="Times New Roman" w:cs="Times New Roman"/>
          <w:sz w:val="20"/>
          <w:szCs w:val="20"/>
        </w:rPr>
        <w:t>: This is the percentage of issues by congress that experienced gridlock.</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glock_dp</w:t>
      </w:r>
      <w:r w:rsidRPr="00BD63F9">
        <w:rPr>
          <w:rFonts w:ascii="Times New Roman" w:hAnsi="Times New Roman" w:cs="Times New Roman"/>
          <w:sz w:val="20"/>
          <w:szCs w:val="20"/>
        </w:rPr>
        <w:t>: This is the percentage of domestic policy issues (for which foreign3 equals 0) that experienced gridlock.</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glock_fp</w:t>
      </w:r>
      <w:r w:rsidRPr="00BD63F9">
        <w:rPr>
          <w:rFonts w:ascii="Times New Roman" w:hAnsi="Times New Roman" w:cs="Times New Roman"/>
          <w:sz w:val="20"/>
          <w:szCs w:val="20"/>
        </w:rPr>
        <w:t>: This is the percentage of foreign policy issues (for which foreign3 equals 1) that experienced gridlock.</w:t>
      </w:r>
    </w:p>
    <w:p w:rsidR="00583ED6" w:rsidRPr="00BD63F9" w:rsidRDefault="00583ED6" w:rsidP="00F67ACF">
      <w:pPr>
        <w:spacing w:line="240" w:lineRule="auto"/>
        <w:rPr>
          <w:rFonts w:ascii="Times New Roman" w:hAnsi="Times New Roman" w:cs="Times New Roman"/>
          <w:sz w:val="20"/>
          <w:szCs w:val="20"/>
        </w:rPr>
      </w:pP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sz w:val="20"/>
          <w:szCs w:val="20"/>
        </w:rPr>
        <w:t>Further documentation of arguments made in footnotes:</w:t>
      </w:r>
    </w:p>
    <w:p w:rsidR="00583ED6" w:rsidRPr="00BD63F9" w:rsidRDefault="00583ED6" w:rsidP="00F67ACF">
      <w:pPr>
        <w:pStyle w:val="ListParagraph"/>
        <w:numPr>
          <w:ilvl w:val="0"/>
          <w:numId w:val="1"/>
        </w:numPr>
        <w:spacing w:line="240" w:lineRule="auto"/>
        <w:rPr>
          <w:rFonts w:ascii="Times New Roman" w:hAnsi="Times New Roman" w:cs="Times New Roman"/>
          <w:sz w:val="20"/>
          <w:szCs w:val="20"/>
        </w:rPr>
      </w:pPr>
      <w:r w:rsidRPr="00BD63F9">
        <w:rPr>
          <w:rFonts w:ascii="Times New Roman" w:hAnsi="Times New Roman" w:cs="Times New Roman"/>
          <w:sz w:val="20"/>
          <w:szCs w:val="20"/>
        </w:rPr>
        <w:t xml:space="preserve">For </w:t>
      </w:r>
      <w:r>
        <w:rPr>
          <w:rFonts w:ascii="Times New Roman" w:hAnsi="Times New Roman" w:cs="Times New Roman"/>
          <w:sz w:val="20"/>
          <w:szCs w:val="20"/>
        </w:rPr>
        <w:t>020710 footnote 6</w:t>
      </w:r>
      <w:r w:rsidRPr="00BD63F9">
        <w:rPr>
          <w:rFonts w:ascii="Times New Roman" w:hAnsi="Times New Roman" w:cs="Times New Roman"/>
          <w:sz w:val="20"/>
          <w:szCs w:val="20"/>
        </w:rPr>
        <w:t>:</w:t>
      </w:r>
    </w:p>
    <w:p w:rsidR="00583ED6" w:rsidRPr="00BD63F9" w:rsidRDefault="00583ED6" w:rsidP="00B84C67">
      <w:pPr>
        <w:pStyle w:val="ListParagraph"/>
        <w:numPr>
          <w:ilvl w:val="1"/>
          <w:numId w:val="1"/>
        </w:numPr>
        <w:rPr>
          <w:sz w:val="20"/>
          <w:szCs w:val="20"/>
        </w:rPr>
      </w:pPr>
      <w:r w:rsidRPr="00BD63F9">
        <w:rPr>
          <w:rFonts w:ascii="Times New Roman" w:hAnsi="Times New Roman" w:cs="Times New Roman"/>
          <w:sz w:val="20"/>
          <w:szCs w:val="20"/>
        </w:rPr>
        <w:t>Regression results suggest that gridlock on foreign policy has not increased over time since 1971; the amount of gridlock associated with foreign policy issues has actually decreased since the 91</w:t>
      </w:r>
      <w:r w:rsidRPr="00BD63F9">
        <w:rPr>
          <w:rFonts w:ascii="Times New Roman" w:hAnsi="Times New Roman" w:cs="Times New Roman"/>
          <w:sz w:val="20"/>
          <w:szCs w:val="20"/>
          <w:vertAlign w:val="superscript"/>
        </w:rPr>
        <w:t>st</w:t>
      </w:r>
      <w:r w:rsidRPr="00BD63F9">
        <w:rPr>
          <w:rFonts w:ascii="Times New Roman" w:hAnsi="Times New Roman" w:cs="Times New Roman"/>
          <w:sz w:val="20"/>
          <w:szCs w:val="20"/>
        </w:rPr>
        <w:t xml:space="preserve"> Congress, though this is not statistically significant.  Even though the percent of moderates in Congress has changed over time, Congress has been getting more done on foreign policy issues since 1970, according to the gridlock measure.  The coefficient(SE) on congress using all issues is 0.0184(0.008) and using only foreign policy issues is -0.008(0.016). In substantive terms, the predicted probability of gridlock for all issues has increased slightly from approximately 0.50 to 0.60.  The predicted probability of gridlock for foreign policy issues, however, has decreased from about 0.50 to closer to 0.40.</w:t>
      </w:r>
    </w:p>
    <w:p w:rsidR="00583ED6" w:rsidRPr="00BD63F9" w:rsidRDefault="00583ED6" w:rsidP="00F67ACF">
      <w:pPr>
        <w:pStyle w:val="ListParagraph"/>
        <w:numPr>
          <w:ilvl w:val="0"/>
          <w:numId w:val="1"/>
        </w:numPr>
        <w:spacing w:line="240" w:lineRule="auto"/>
        <w:rPr>
          <w:rFonts w:ascii="Times New Roman" w:hAnsi="Times New Roman" w:cs="Times New Roman"/>
          <w:sz w:val="20"/>
          <w:szCs w:val="20"/>
        </w:rPr>
      </w:pPr>
      <w:r>
        <w:rPr>
          <w:rFonts w:ascii="Times New Roman" w:hAnsi="Times New Roman" w:cs="Times New Roman"/>
          <w:sz w:val="20"/>
          <w:szCs w:val="20"/>
        </w:rPr>
        <w:t>For 020710 footnote 7</w:t>
      </w:r>
      <w:r w:rsidRPr="00BD63F9">
        <w:rPr>
          <w:rFonts w:ascii="Times New Roman" w:hAnsi="Times New Roman" w:cs="Times New Roman"/>
          <w:sz w:val="20"/>
          <w:szCs w:val="20"/>
        </w:rPr>
        <w:t>:</w:t>
      </w:r>
    </w:p>
    <w:p w:rsidR="00583ED6" w:rsidRPr="00BD63F9" w:rsidRDefault="00583ED6" w:rsidP="00F67ACF">
      <w:pPr>
        <w:pStyle w:val="ListParagraph"/>
        <w:numPr>
          <w:ilvl w:val="1"/>
          <w:numId w:val="1"/>
        </w:numPr>
        <w:spacing w:line="240" w:lineRule="auto"/>
        <w:rPr>
          <w:rFonts w:ascii="Times New Roman" w:hAnsi="Times New Roman" w:cs="Times New Roman"/>
          <w:sz w:val="20"/>
          <w:szCs w:val="20"/>
        </w:rPr>
      </w:pPr>
      <w:r w:rsidRPr="00BD63F9">
        <w:rPr>
          <w:rFonts w:ascii="Times New Roman" w:hAnsi="Times New Roman" w:cs="Times New Roman"/>
          <w:sz w:val="20"/>
          <w:szCs w:val="20"/>
        </w:rPr>
        <w:t>We considered the pre-Cold War era as being from the 88</w:t>
      </w:r>
      <w:r w:rsidRPr="00BD63F9">
        <w:rPr>
          <w:rFonts w:ascii="Times New Roman" w:hAnsi="Times New Roman" w:cs="Times New Roman"/>
          <w:sz w:val="20"/>
          <w:szCs w:val="20"/>
          <w:vertAlign w:val="superscript"/>
        </w:rPr>
        <w:t>th</w:t>
      </w:r>
      <w:r w:rsidRPr="00BD63F9">
        <w:rPr>
          <w:rFonts w:ascii="Times New Roman" w:hAnsi="Times New Roman" w:cs="Times New Roman"/>
          <w:sz w:val="20"/>
          <w:szCs w:val="20"/>
        </w:rPr>
        <w:t xml:space="preserve"> to 93</w:t>
      </w:r>
      <w:r w:rsidRPr="00BD63F9">
        <w:rPr>
          <w:rFonts w:ascii="Times New Roman" w:hAnsi="Times New Roman" w:cs="Times New Roman"/>
          <w:sz w:val="20"/>
          <w:szCs w:val="20"/>
          <w:vertAlign w:val="superscript"/>
        </w:rPr>
        <w:t>rd</w:t>
      </w:r>
      <w:r w:rsidRPr="00BD63F9">
        <w:rPr>
          <w:rFonts w:ascii="Times New Roman" w:hAnsi="Times New Roman" w:cs="Times New Roman"/>
          <w:sz w:val="20"/>
          <w:szCs w:val="20"/>
        </w:rPr>
        <w:t xml:space="preserve"> congresses and the post-Cold War era as being after the particular “break point,” which we varied from the 99</w:t>
      </w:r>
      <w:r w:rsidRPr="00BD63F9">
        <w:rPr>
          <w:rFonts w:ascii="Times New Roman" w:hAnsi="Times New Roman" w:cs="Times New Roman"/>
          <w:sz w:val="20"/>
          <w:szCs w:val="20"/>
          <w:vertAlign w:val="superscript"/>
        </w:rPr>
        <w:t>th</w:t>
      </w:r>
      <w:r w:rsidRPr="00BD63F9">
        <w:rPr>
          <w:rFonts w:ascii="Times New Roman" w:hAnsi="Times New Roman" w:cs="Times New Roman"/>
          <w:sz w:val="20"/>
          <w:szCs w:val="20"/>
        </w:rPr>
        <w:t xml:space="preserve"> to 103</w:t>
      </w:r>
      <w:r w:rsidRPr="00BD63F9">
        <w:rPr>
          <w:rFonts w:ascii="Times New Roman" w:hAnsi="Times New Roman" w:cs="Times New Roman"/>
          <w:sz w:val="20"/>
          <w:szCs w:val="20"/>
          <w:vertAlign w:val="superscript"/>
        </w:rPr>
        <w:t>rd</w:t>
      </w:r>
      <w:r w:rsidRPr="00BD63F9">
        <w:rPr>
          <w:rFonts w:ascii="Times New Roman" w:hAnsi="Times New Roman" w:cs="Times New Roman"/>
          <w:sz w:val="20"/>
          <w:szCs w:val="20"/>
        </w:rPr>
        <w:t xml:space="preserve"> congresses.  For every combination of starting points and break points, the difference in means was insignificant.</w:t>
      </w:r>
    </w:p>
    <w:p w:rsidR="00583ED6" w:rsidRPr="00BD63F9" w:rsidRDefault="00583ED6">
      <w:pPr>
        <w:rPr>
          <w:rFonts w:ascii="Times New Roman" w:hAnsi="Times New Roman" w:cs="Times New Roman"/>
          <w:sz w:val="20"/>
          <w:szCs w:val="20"/>
        </w:rPr>
      </w:pPr>
      <w:r w:rsidRPr="00BD63F9">
        <w:rPr>
          <w:rFonts w:ascii="Times New Roman" w:hAnsi="Times New Roman" w:cs="Times New Roman"/>
          <w:sz w:val="20"/>
          <w:szCs w:val="20"/>
        </w:rPr>
        <w:br w:type="page"/>
      </w:r>
    </w:p>
    <w:p w:rsidR="00583ED6" w:rsidRPr="00BD63F9" w:rsidRDefault="00583ED6" w:rsidP="00F67ACF">
      <w:pPr>
        <w:spacing w:line="240" w:lineRule="auto"/>
        <w:rPr>
          <w:rFonts w:ascii="Times New Roman" w:hAnsi="Times New Roman" w:cs="Times New Roman"/>
          <w:b/>
          <w:bCs/>
          <w:sz w:val="20"/>
          <w:szCs w:val="20"/>
          <w:u w:val="single"/>
        </w:rPr>
      </w:pPr>
      <w:r w:rsidRPr="00BD63F9">
        <w:rPr>
          <w:rFonts w:ascii="Times New Roman" w:hAnsi="Times New Roman" w:cs="Times New Roman"/>
          <w:b/>
          <w:bCs/>
          <w:sz w:val="20"/>
          <w:szCs w:val="20"/>
          <w:u w:val="single"/>
        </w:rPr>
        <w:t>Roll Call Voting</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sz w:val="20"/>
          <w:szCs w:val="20"/>
        </w:rPr>
        <w:t>This data begins with roll call data provided by Rohde (https://www.msu.edu/~pipc/pipcdata.htm).  The unit of observation is the individual bill.  The replication .do file creates a dataset with the variables listed below.  The .do file also contains the code used to run all of our analysis and construct the figures used in the article.  Variables not described here are described in Rohde’s codebook.</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cong:</w:t>
      </w:r>
      <w:r w:rsidRPr="00BD63F9">
        <w:rPr>
          <w:rFonts w:ascii="Times New Roman" w:hAnsi="Times New Roman" w:cs="Times New Roman"/>
          <w:sz w:val="20"/>
          <w:szCs w:val="20"/>
        </w:rPr>
        <w:t xml:space="preserve"> This is the number of the congressional session when the vote took place.</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session</w:t>
      </w:r>
      <w:r w:rsidRPr="00BD63F9">
        <w:rPr>
          <w:rFonts w:ascii="Times New Roman" w:hAnsi="Times New Roman" w:cs="Times New Roman"/>
          <w:sz w:val="20"/>
          <w:szCs w:val="20"/>
        </w:rPr>
        <w:t>: This indicates whether the vote took place in the first or second session of the congress.</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year</w:t>
      </w:r>
      <w:r w:rsidRPr="00BD63F9">
        <w:rPr>
          <w:rFonts w:ascii="Times New Roman" w:hAnsi="Times New Roman" w:cs="Times New Roman"/>
          <w:sz w:val="20"/>
          <w:szCs w:val="20"/>
        </w:rPr>
        <w:t>: The year of the vote.</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v1,</w:t>
      </w:r>
      <w:r w:rsidRPr="00BD63F9">
        <w:rPr>
          <w:rFonts w:ascii="Times New Roman" w:hAnsi="Times New Roman" w:cs="Times New Roman"/>
          <w:sz w:val="20"/>
          <w:szCs w:val="20"/>
        </w:rPr>
        <w:t xml:space="preserve"> </w:t>
      </w:r>
      <w:r w:rsidRPr="00BD63F9">
        <w:rPr>
          <w:rFonts w:ascii="Times New Roman" w:hAnsi="Times New Roman" w:cs="Times New Roman"/>
          <w:b/>
          <w:bCs/>
          <w:sz w:val="20"/>
          <w:szCs w:val="20"/>
        </w:rPr>
        <w:t>v1ex</w:t>
      </w:r>
      <w:r w:rsidRPr="00BD63F9">
        <w:rPr>
          <w:rFonts w:ascii="Times New Roman" w:hAnsi="Times New Roman" w:cs="Times New Roman"/>
          <w:sz w:val="20"/>
          <w:szCs w:val="20"/>
        </w:rPr>
        <w:t>: These are bill identifiers used by Rohde.</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vote</w:t>
      </w:r>
      <w:r w:rsidRPr="00BD63F9">
        <w:rPr>
          <w:rFonts w:ascii="Times New Roman" w:hAnsi="Times New Roman" w:cs="Times New Roman"/>
          <w:sz w:val="20"/>
          <w:szCs w:val="20"/>
        </w:rPr>
        <w:t>:  This is the vote type which we use to classify votes as procedural or substantive.</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issue</w:t>
      </w:r>
      <w:r w:rsidRPr="00BD63F9">
        <w:rPr>
          <w:rFonts w:ascii="Times New Roman" w:hAnsi="Times New Roman" w:cs="Times New Roman"/>
          <w:sz w:val="20"/>
          <w:szCs w:val="20"/>
        </w:rPr>
        <w:t>: The issue on which the vote was taken.  The .do file indicates which categories we counted as foreign or domestic.</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total</w:t>
      </w:r>
      <w:r w:rsidRPr="00BD63F9">
        <w:rPr>
          <w:rFonts w:ascii="Times New Roman" w:hAnsi="Times New Roman" w:cs="Times New Roman"/>
          <w:sz w:val="20"/>
          <w:szCs w:val="20"/>
        </w:rPr>
        <w:t>: The total number of votes.</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Aye_Rohde</w:t>
      </w:r>
      <w:r w:rsidRPr="00BD63F9">
        <w:rPr>
          <w:rFonts w:ascii="Times New Roman" w:hAnsi="Times New Roman" w:cs="Times New Roman"/>
          <w:sz w:val="20"/>
          <w:szCs w:val="20"/>
        </w:rPr>
        <w:t>: The number of “aye” votes.</w:t>
      </w:r>
    </w:p>
    <w:p w:rsidR="00583ED6" w:rsidRPr="00BD63F9" w:rsidRDefault="00583ED6" w:rsidP="0091696B">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Nay_Rohde</w:t>
      </w:r>
      <w:r w:rsidRPr="00BD63F9">
        <w:rPr>
          <w:rFonts w:ascii="Times New Roman" w:hAnsi="Times New Roman" w:cs="Times New Roman"/>
          <w:sz w:val="20"/>
          <w:szCs w:val="20"/>
        </w:rPr>
        <w:t>: The number of “nay” votes.</w:t>
      </w:r>
    </w:p>
    <w:p w:rsidR="00583ED6" w:rsidRPr="00BD63F9" w:rsidRDefault="00583ED6" w:rsidP="0091696B">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DemAye_Rohde</w:t>
      </w:r>
      <w:r w:rsidRPr="00BD63F9">
        <w:rPr>
          <w:rFonts w:ascii="Times New Roman" w:hAnsi="Times New Roman" w:cs="Times New Roman"/>
          <w:sz w:val="20"/>
          <w:szCs w:val="20"/>
        </w:rPr>
        <w:t>: The number of “aye” votes from Democrats.</w:t>
      </w:r>
    </w:p>
    <w:p w:rsidR="00583ED6" w:rsidRPr="00BD63F9" w:rsidRDefault="00583ED6" w:rsidP="0091696B">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DemNay_Rohde</w:t>
      </w:r>
      <w:r w:rsidRPr="00BD63F9">
        <w:rPr>
          <w:rFonts w:ascii="Times New Roman" w:hAnsi="Times New Roman" w:cs="Times New Roman"/>
          <w:sz w:val="20"/>
          <w:szCs w:val="20"/>
        </w:rPr>
        <w:t>: The number of “nay” votes from Democrats.</w:t>
      </w:r>
    </w:p>
    <w:p w:rsidR="00583ED6" w:rsidRPr="00BD63F9" w:rsidRDefault="00583ED6" w:rsidP="0091696B">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RepAye_Rohde</w:t>
      </w:r>
      <w:r w:rsidRPr="00BD63F9">
        <w:rPr>
          <w:rFonts w:ascii="Times New Roman" w:hAnsi="Times New Roman" w:cs="Times New Roman"/>
          <w:sz w:val="20"/>
          <w:szCs w:val="20"/>
        </w:rPr>
        <w:t>: The number of “aye” votes from Republicans.</w:t>
      </w:r>
    </w:p>
    <w:p w:rsidR="00583ED6" w:rsidRPr="00BD63F9" w:rsidRDefault="00583ED6" w:rsidP="0091696B">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RepNay_Rohde</w:t>
      </w:r>
      <w:r w:rsidRPr="00BD63F9">
        <w:rPr>
          <w:rFonts w:ascii="Times New Roman" w:hAnsi="Times New Roman" w:cs="Times New Roman"/>
          <w:sz w:val="20"/>
          <w:szCs w:val="20"/>
        </w:rPr>
        <w:t>: The number of “nay” votes from Republicans.</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VoteID</w:t>
      </w:r>
      <w:r w:rsidRPr="00BD63F9">
        <w:rPr>
          <w:rFonts w:ascii="Times New Roman" w:hAnsi="Times New Roman" w:cs="Times New Roman"/>
          <w:sz w:val="20"/>
          <w:szCs w:val="20"/>
        </w:rPr>
        <w:t>: A unique vote identifier that we used.</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VoteType_Final</w:t>
      </w:r>
      <w:r w:rsidRPr="00BD63F9">
        <w:rPr>
          <w:rFonts w:ascii="Times New Roman" w:hAnsi="Times New Roman" w:cs="Times New Roman"/>
          <w:sz w:val="20"/>
          <w:szCs w:val="20"/>
        </w:rPr>
        <w:t>: A dummy variable that equals 1 if the vote was of the type Final Passage.</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VoteType_Final</w:t>
      </w:r>
      <w:r w:rsidRPr="00BD63F9">
        <w:rPr>
          <w:rFonts w:ascii="Times New Roman" w:hAnsi="Times New Roman" w:cs="Times New Roman"/>
          <w:sz w:val="20"/>
          <w:szCs w:val="20"/>
        </w:rPr>
        <w:t>: A dummy variable that equals 1 if the vote was of the type Final Passage of Bill.</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VoteType_Amend</w:t>
      </w:r>
      <w:r w:rsidRPr="00BD63F9">
        <w:rPr>
          <w:rFonts w:ascii="Times New Roman" w:hAnsi="Times New Roman" w:cs="Times New Roman"/>
          <w:sz w:val="20"/>
          <w:szCs w:val="20"/>
        </w:rPr>
        <w:t>: A dummy variable that equals 1 if the vote was over an amendment.</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VoteType_Final_Amend</w:t>
      </w:r>
      <w:r w:rsidRPr="00BD63F9">
        <w:rPr>
          <w:rFonts w:ascii="Times New Roman" w:hAnsi="Times New Roman" w:cs="Times New Roman"/>
          <w:sz w:val="20"/>
          <w:szCs w:val="20"/>
        </w:rPr>
        <w:t>: A dummy variable that equals 1 if either VoteType_Final or VoteType_Amend equals 1.</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VoteType_Procedural</w:t>
      </w:r>
      <w:r w:rsidRPr="00BD63F9">
        <w:rPr>
          <w:rFonts w:ascii="Times New Roman" w:hAnsi="Times New Roman" w:cs="Times New Roman"/>
          <w:sz w:val="20"/>
          <w:szCs w:val="20"/>
        </w:rPr>
        <w:t>: A dummy variables that equals 1 if the vote was procedural.</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issue2</w:t>
      </w:r>
      <w:r w:rsidRPr="00BD63F9">
        <w:rPr>
          <w:rFonts w:ascii="Times New Roman" w:hAnsi="Times New Roman" w:cs="Times New Roman"/>
          <w:sz w:val="20"/>
          <w:szCs w:val="20"/>
        </w:rPr>
        <w:t>: This classifies votes according to their substantive issue. 1 corresponds to foreign policy issues related to “cooperation.”  2 corresponds to foreign policy issues related to “strength.”  3 corresponds to issues of immigration.  We originally broke down foreign policy votes into these finer categories, but for the analysis at hand, if issue2 equals 0, then the vote is over domestic policy.  And if issue2 is greater than zero, the vote is counted as foreign policy.</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PercentDemAye</w:t>
      </w:r>
      <w:r w:rsidRPr="00BD63F9">
        <w:rPr>
          <w:rFonts w:ascii="Times New Roman" w:hAnsi="Times New Roman" w:cs="Times New Roman"/>
          <w:sz w:val="20"/>
          <w:szCs w:val="20"/>
        </w:rPr>
        <w:t>: The percentage of Democrats that voted on the bill that voted “aye.”</w:t>
      </w: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PercentDemNay</w:t>
      </w:r>
      <w:r w:rsidRPr="00BD63F9">
        <w:rPr>
          <w:rFonts w:ascii="Times New Roman" w:hAnsi="Times New Roman" w:cs="Times New Roman"/>
          <w:sz w:val="20"/>
          <w:szCs w:val="20"/>
        </w:rPr>
        <w:t>: The percentage of Democrats that voted on the bill that voted “nay.”</w:t>
      </w:r>
    </w:p>
    <w:p w:rsidR="00583ED6" w:rsidRPr="00BD63F9" w:rsidRDefault="00583ED6" w:rsidP="0091696B">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PercentRepAye</w:t>
      </w:r>
      <w:r w:rsidRPr="00BD63F9">
        <w:rPr>
          <w:rFonts w:ascii="Times New Roman" w:hAnsi="Times New Roman" w:cs="Times New Roman"/>
          <w:sz w:val="20"/>
          <w:szCs w:val="20"/>
        </w:rPr>
        <w:t>: The percentage of Republicans that voted on the bill that voted “aye.”</w:t>
      </w:r>
    </w:p>
    <w:p w:rsidR="00583ED6" w:rsidRPr="00BD63F9" w:rsidRDefault="00583ED6" w:rsidP="0091696B">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PercentRepNay</w:t>
      </w:r>
      <w:r w:rsidRPr="00BD63F9">
        <w:rPr>
          <w:rFonts w:ascii="Times New Roman" w:hAnsi="Times New Roman" w:cs="Times New Roman"/>
          <w:sz w:val="20"/>
          <w:szCs w:val="20"/>
        </w:rPr>
        <w:t>: The percentage of Republicans that voted on the bill that voted “nay.”</w:t>
      </w:r>
    </w:p>
    <w:p w:rsidR="00583ED6" w:rsidRPr="00BD63F9" w:rsidRDefault="00583ED6" w:rsidP="0091696B">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KMBipart</w:t>
      </w:r>
      <w:r w:rsidRPr="00BD63F9">
        <w:rPr>
          <w:rFonts w:ascii="Times New Roman" w:hAnsi="Times New Roman" w:cs="Times New Roman"/>
          <w:sz w:val="20"/>
          <w:szCs w:val="20"/>
        </w:rPr>
        <w:t>: This dummy variable equals 1 if the vote was “bipartisan” according to the algorithm used by KT, as described in the article.</w:t>
      </w:r>
    </w:p>
    <w:p w:rsidR="00583ED6" w:rsidRPr="00BD63F9" w:rsidRDefault="00583ED6" w:rsidP="0091696B">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FPBipart_[type]</w:t>
      </w:r>
      <w:r w:rsidRPr="00BD63F9">
        <w:rPr>
          <w:rFonts w:ascii="Times New Roman" w:hAnsi="Times New Roman" w:cs="Times New Roman"/>
          <w:sz w:val="20"/>
          <w:szCs w:val="20"/>
        </w:rPr>
        <w:t>: These variables summarize the percentage of votes for a particular congress that were bipartisan, broken down by vote type.</w:t>
      </w:r>
    </w:p>
    <w:p w:rsidR="00583ED6" w:rsidRPr="00BD63F9" w:rsidRDefault="00583ED6" w:rsidP="0091696B">
      <w:pPr>
        <w:spacing w:line="240" w:lineRule="auto"/>
        <w:rPr>
          <w:rFonts w:ascii="Times New Roman" w:hAnsi="Times New Roman" w:cs="Times New Roman"/>
          <w:sz w:val="20"/>
          <w:szCs w:val="20"/>
        </w:rPr>
      </w:pPr>
    </w:p>
    <w:p w:rsidR="00583ED6" w:rsidRPr="00BD63F9" w:rsidRDefault="00583ED6" w:rsidP="00F67ACF">
      <w:pPr>
        <w:spacing w:line="240" w:lineRule="auto"/>
        <w:rPr>
          <w:rFonts w:ascii="Times New Roman" w:hAnsi="Times New Roman" w:cs="Times New Roman"/>
          <w:sz w:val="20"/>
          <w:szCs w:val="20"/>
        </w:rPr>
      </w:pPr>
      <w:r w:rsidRPr="00BD63F9">
        <w:rPr>
          <w:rFonts w:ascii="Times New Roman" w:hAnsi="Times New Roman" w:cs="Times New Roman"/>
          <w:sz w:val="20"/>
          <w:szCs w:val="20"/>
        </w:rPr>
        <w:t>Further documentation of arguments made in footnotes:</w:t>
      </w:r>
    </w:p>
    <w:p w:rsidR="00583ED6" w:rsidRPr="00BD63F9" w:rsidRDefault="00583ED6" w:rsidP="00F67ACF">
      <w:pPr>
        <w:pStyle w:val="ListParagraph"/>
        <w:numPr>
          <w:ilvl w:val="0"/>
          <w:numId w:val="1"/>
        </w:numPr>
        <w:spacing w:line="240" w:lineRule="auto"/>
        <w:rPr>
          <w:rFonts w:ascii="Times New Roman" w:hAnsi="Times New Roman" w:cs="Times New Roman"/>
          <w:sz w:val="20"/>
          <w:szCs w:val="20"/>
        </w:rPr>
      </w:pPr>
      <w:r>
        <w:rPr>
          <w:rFonts w:ascii="Times New Roman" w:hAnsi="Times New Roman" w:cs="Times New Roman"/>
          <w:sz w:val="20"/>
          <w:szCs w:val="20"/>
        </w:rPr>
        <w:t>For 020710 footnote 19</w:t>
      </w:r>
      <w:r w:rsidRPr="00BD63F9">
        <w:rPr>
          <w:rFonts w:ascii="Times New Roman" w:hAnsi="Times New Roman" w:cs="Times New Roman"/>
          <w:sz w:val="20"/>
          <w:szCs w:val="20"/>
        </w:rPr>
        <w:t>:</w:t>
      </w:r>
    </w:p>
    <w:p w:rsidR="00583ED6" w:rsidRDefault="00583ED6" w:rsidP="00F67ACF">
      <w:pPr>
        <w:pStyle w:val="ListParagraph"/>
        <w:numPr>
          <w:ilvl w:val="1"/>
          <w:numId w:val="1"/>
        </w:numPr>
        <w:spacing w:line="240" w:lineRule="auto"/>
        <w:rPr>
          <w:rFonts w:ascii="Times New Roman" w:hAnsi="Times New Roman" w:cs="Times New Roman"/>
          <w:sz w:val="20"/>
          <w:szCs w:val="20"/>
        </w:rPr>
      </w:pPr>
      <w:r w:rsidRPr="00BD63F9">
        <w:rPr>
          <w:rFonts w:ascii="Times New Roman" w:hAnsi="Times New Roman" w:cs="Times New Roman"/>
          <w:sz w:val="20"/>
          <w:szCs w:val="20"/>
        </w:rPr>
        <w:t>Statistical analysis further allays these fears.  Running a similar probit regression to the ones in the text on the probability of a vote being bipartisan for all final passage and amendment votes combined, the original result holds- the probability of a particular final passage or amendment vote being bipartisan has slightly increased since 1970.</w:t>
      </w:r>
    </w:p>
    <w:p w:rsidR="00583ED6" w:rsidRPr="00BD63F9" w:rsidRDefault="00583ED6" w:rsidP="007C0D97">
      <w:pPr>
        <w:pStyle w:val="ListParagraph"/>
        <w:numPr>
          <w:ilvl w:val="0"/>
          <w:numId w:val="1"/>
        </w:numPr>
        <w:spacing w:line="240" w:lineRule="auto"/>
        <w:rPr>
          <w:rFonts w:ascii="Times New Roman" w:hAnsi="Times New Roman" w:cs="Times New Roman"/>
          <w:sz w:val="20"/>
          <w:szCs w:val="20"/>
        </w:rPr>
      </w:pPr>
      <w:r>
        <w:rPr>
          <w:rFonts w:ascii="Times New Roman" w:hAnsi="Times New Roman" w:cs="Times New Roman"/>
          <w:sz w:val="20"/>
          <w:szCs w:val="20"/>
        </w:rPr>
        <w:t>For 020710 footnote 20</w:t>
      </w:r>
      <w:r w:rsidRPr="00BD63F9">
        <w:rPr>
          <w:rFonts w:ascii="Times New Roman" w:hAnsi="Times New Roman" w:cs="Times New Roman"/>
          <w:sz w:val="20"/>
          <w:szCs w:val="20"/>
        </w:rPr>
        <w:t>:</w:t>
      </w:r>
    </w:p>
    <w:p w:rsidR="00583ED6" w:rsidRPr="00BD63F9" w:rsidRDefault="00583ED6" w:rsidP="00F67ACF">
      <w:pPr>
        <w:pStyle w:val="ListParagraph"/>
        <w:numPr>
          <w:ilvl w:val="1"/>
          <w:numId w:val="1"/>
        </w:numPr>
        <w:spacing w:line="240" w:lineRule="auto"/>
        <w:rPr>
          <w:rFonts w:ascii="Times New Roman" w:hAnsi="Times New Roman" w:cs="Times New Roman"/>
          <w:sz w:val="20"/>
          <w:szCs w:val="20"/>
        </w:rPr>
      </w:pPr>
      <w:r w:rsidRPr="00BD63F9">
        <w:rPr>
          <w:rFonts w:ascii="Times New Roman" w:hAnsi="Times New Roman" w:cs="Times New Roman"/>
          <w:sz w:val="20"/>
          <w:szCs w:val="20"/>
        </w:rPr>
        <w:t xml:space="preserve">For example, the results are the same using 1990, 1991, or even 1993 as the cutoff for the end of the Cold War.  Similarly, the results do not change if we alter the start date for the first period from 1980 to 1981.  If we start the first period at 1982, so that we’re comparing 1982-1991 with 1992-2004, the only change is that we see a statistically significant </w:t>
      </w:r>
      <w:r w:rsidRPr="00BD63F9">
        <w:rPr>
          <w:rFonts w:ascii="Times New Roman" w:hAnsi="Times New Roman" w:cs="Times New Roman"/>
          <w:i/>
          <w:iCs/>
          <w:sz w:val="20"/>
          <w:szCs w:val="20"/>
        </w:rPr>
        <w:t xml:space="preserve">increase </w:t>
      </w:r>
      <w:r w:rsidRPr="00BD63F9">
        <w:rPr>
          <w:rFonts w:ascii="Times New Roman" w:hAnsi="Times New Roman" w:cs="Times New Roman"/>
          <w:sz w:val="20"/>
          <w:szCs w:val="20"/>
        </w:rPr>
        <w:t>in bipartisanship for final passage votes.  The results are also insensitive to changes on the upper limit of the second period.  If we change the upper bound of the second period to any year from 2000-2004, we still find the same results.</w:t>
      </w:r>
    </w:p>
    <w:p w:rsidR="00583ED6" w:rsidRPr="00BD63F9" w:rsidRDefault="00583ED6" w:rsidP="003A2D55">
      <w:pPr>
        <w:spacing w:line="240" w:lineRule="auto"/>
        <w:rPr>
          <w:rFonts w:ascii="Times New Roman" w:hAnsi="Times New Roman" w:cs="Times New Roman"/>
          <w:sz w:val="20"/>
          <w:szCs w:val="20"/>
        </w:rPr>
      </w:pPr>
    </w:p>
    <w:p w:rsidR="00583ED6" w:rsidRPr="00BD63F9" w:rsidRDefault="00583ED6" w:rsidP="00497BBE">
      <w:pPr>
        <w:rPr>
          <w:rFonts w:ascii="Times New Roman" w:hAnsi="Times New Roman" w:cs="Times New Roman"/>
          <w:sz w:val="20"/>
          <w:szCs w:val="20"/>
        </w:rPr>
      </w:pPr>
      <w:r w:rsidRPr="00BD63F9">
        <w:rPr>
          <w:rFonts w:ascii="Times New Roman" w:hAnsi="Times New Roman" w:cs="Times New Roman"/>
          <w:b/>
          <w:bCs/>
          <w:sz w:val="20"/>
          <w:szCs w:val="20"/>
          <w:u w:val="single"/>
        </w:rPr>
        <w:t>Cosponsorship</w:t>
      </w:r>
    </w:p>
    <w:p w:rsidR="00583ED6" w:rsidRPr="00BD63F9" w:rsidRDefault="00583ED6" w:rsidP="003A2D55">
      <w:pPr>
        <w:spacing w:line="240" w:lineRule="auto"/>
        <w:rPr>
          <w:rFonts w:ascii="Times New Roman" w:hAnsi="Times New Roman" w:cs="Times New Roman"/>
          <w:sz w:val="20"/>
          <w:szCs w:val="20"/>
        </w:rPr>
      </w:pPr>
      <w:r w:rsidRPr="00BD63F9">
        <w:rPr>
          <w:rFonts w:ascii="Times New Roman" w:hAnsi="Times New Roman" w:cs="Times New Roman"/>
          <w:sz w:val="20"/>
          <w:szCs w:val="20"/>
        </w:rPr>
        <w:t>The files needed to reconstruct the cosponsorship data can be found at Prof. Fowler’s website (</w:t>
      </w:r>
      <w:hyperlink r:id="rId11" w:history="1">
        <w:r w:rsidRPr="00BD63F9">
          <w:rPr>
            <w:rStyle w:val="Hyperlink"/>
            <w:rFonts w:ascii="Times New Roman" w:hAnsi="Times New Roman" w:cs="Times New Roman"/>
            <w:sz w:val="20"/>
            <w:szCs w:val="20"/>
          </w:rPr>
          <w:t>http://jhfowler.ucsd.edu/cosponsorship.htm</w:t>
        </w:r>
      </w:hyperlink>
      <w:r w:rsidRPr="00BD63F9">
        <w:rPr>
          <w:rFonts w:ascii="Times New Roman" w:hAnsi="Times New Roman" w:cs="Times New Roman"/>
          <w:sz w:val="20"/>
          <w:szCs w:val="20"/>
        </w:rPr>
        <w:t>).  The unit of observation is the individual bill, and from there, we construct a measure of cosponsorship balance.  The .do file generates several data files.  This codebook describes the variables contained in the file housebills_cospderiv3.dta which have cosponsorship averages by Congress.  Regression analysis uses the file housebills_cospderiv2.dta, which contains data on individual bills.  All other variables are described in Fowler’s codebook or they are derivatives used to generate the final cosponsorship measure.</w:t>
      </w:r>
    </w:p>
    <w:p w:rsidR="00583ED6" w:rsidRPr="00BD63F9" w:rsidRDefault="00583ED6" w:rsidP="003A2D55">
      <w:pPr>
        <w:spacing w:line="240" w:lineRule="auto"/>
        <w:rPr>
          <w:rFonts w:ascii="Times New Roman" w:hAnsi="Times New Roman" w:cs="Times New Roman"/>
          <w:sz w:val="20"/>
          <w:szCs w:val="20"/>
        </w:rPr>
      </w:pPr>
    </w:p>
    <w:p w:rsidR="00583ED6" w:rsidRPr="00BD63F9" w:rsidRDefault="00583ED6" w:rsidP="003A2D55">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congress</w:t>
      </w:r>
      <w:r w:rsidRPr="00BD63F9">
        <w:rPr>
          <w:rFonts w:ascii="Times New Roman" w:hAnsi="Times New Roman" w:cs="Times New Roman"/>
          <w:sz w:val="20"/>
          <w:szCs w:val="20"/>
        </w:rPr>
        <w:t>: The number of the Congress for the bill.</w:t>
      </w:r>
    </w:p>
    <w:p w:rsidR="00583ED6" w:rsidRPr="00BD63F9" w:rsidRDefault="00583ED6" w:rsidP="003A2D55">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billnumber</w:t>
      </w:r>
      <w:r w:rsidRPr="00BD63F9">
        <w:rPr>
          <w:rFonts w:ascii="Times New Roman" w:hAnsi="Times New Roman" w:cs="Times New Roman"/>
          <w:sz w:val="20"/>
          <w:szCs w:val="20"/>
        </w:rPr>
        <w:t>: An identifier number for the bill.</w:t>
      </w:r>
    </w:p>
    <w:p w:rsidR="00583ED6" w:rsidRPr="00BD63F9" w:rsidRDefault="00583ED6" w:rsidP="00497BBE">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billtype</w:t>
      </w:r>
      <w:r w:rsidRPr="00BD63F9">
        <w:rPr>
          <w:rFonts w:ascii="Times New Roman" w:hAnsi="Times New Roman" w:cs="Times New Roman"/>
          <w:sz w:val="20"/>
          <w:szCs w:val="20"/>
        </w:rPr>
        <w:t>: This indicates the type of bill.  We focus on bills and amendments, which have bill types of “HR” or “HZ”, but not resolutions</w:t>
      </w:r>
    </w:p>
    <w:p w:rsidR="00583ED6" w:rsidRPr="00BD63F9" w:rsidRDefault="00583ED6" w:rsidP="00497BBE">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billamend</w:t>
      </w:r>
      <w:r w:rsidRPr="00BD63F9">
        <w:rPr>
          <w:rFonts w:ascii="Times New Roman" w:hAnsi="Times New Roman" w:cs="Times New Roman"/>
          <w:sz w:val="20"/>
          <w:szCs w:val="20"/>
        </w:rPr>
        <w:t>: A dummy variable that equals 1 for bills that were of type “HR” or “HZ” which excludes resolutions.  We did not end up using these distinctions for any of our analysis.</w:t>
      </w:r>
    </w:p>
    <w:p w:rsidR="00583ED6" w:rsidRPr="00BD63F9" w:rsidRDefault="00583ED6" w:rsidP="00497BBE">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committee[#]</w:t>
      </w:r>
      <w:r w:rsidRPr="00BD63F9">
        <w:rPr>
          <w:rFonts w:ascii="Times New Roman" w:hAnsi="Times New Roman" w:cs="Times New Roman"/>
          <w:sz w:val="20"/>
          <w:szCs w:val="20"/>
        </w:rPr>
        <w:t>: The committee variables indicate which committees a bill went through, up to 5.  Fowler numbers the committees.</w:t>
      </w:r>
    </w:p>
    <w:p w:rsidR="00583ED6" w:rsidRPr="00BD63F9" w:rsidRDefault="00583ED6" w:rsidP="00497BBE">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foreign</w:t>
      </w:r>
      <w:r w:rsidRPr="00BD63F9">
        <w:rPr>
          <w:rFonts w:ascii="Times New Roman" w:hAnsi="Times New Roman" w:cs="Times New Roman"/>
          <w:sz w:val="20"/>
          <w:szCs w:val="20"/>
        </w:rPr>
        <w:t>:  For one method of classifying bills as foreign or domestic, we searched for particular committees that dealt with foreign policy issues.  If a bill went through any of the foreign policy related committees, then this dummy variable equals 1.</w:t>
      </w:r>
    </w:p>
    <w:p w:rsidR="00583ED6" w:rsidRPr="00BD63F9" w:rsidRDefault="00583ED6" w:rsidP="00497BBE">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foreign_first</w:t>
      </w:r>
      <w:r w:rsidRPr="00BD63F9">
        <w:rPr>
          <w:rFonts w:ascii="Times New Roman" w:hAnsi="Times New Roman" w:cs="Times New Roman"/>
          <w:sz w:val="20"/>
          <w:szCs w:val="20"/>
        </w:rPr>
        <w:t>:  If the first committee that a bill went through was foreign policy related, then this dummy variable equals 1.</w:t>
      </w:r>
    </w:p>
    <w:p w:rsidR="00583ED6" w:rsidRPr="00BD63F9" w:rsidRDefault="00583ED6" w:rsidP="00497BBE">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foreignaffairs</w:t>
      </w:r>
      <w:r w:rsidRPr="00BD63F9">
        <w:rPr>
          <w:rFonts w:ascii="Times New Roman" w:hAnsi="Times New Roman" w:cs="Times New Roman"/>
          <w:sz w:val="20"/>
          <w:szCs w:val="20"/>
        </w:rPr>
        <w:t>: A dummy variable that equals 1 if the bill ever went through the foreign affairs committee.</w:t>
      </w:r>
    </w:p>
    <w:p w:rsidR="00583ED6" w:rsidRPr="00BD63F9" w:rsidRDefault="00583ED6" w:rsidP="00497BBE">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foreignissue</w:t>
      </w:r>
      <w:r w:rsidRPr="00BD63F9">
        <w:rPr>
          <w:rFonts w:ascii="Times New Roman" w:hAnsi="Times New Roman" w:cs="Times New Roman"/>
          <w:sz w:val="20"/>
          <w:szCs w:val="20"/>
        </w:rPr>
        <w:t>: A dummy variable that equals 1 if the bill was classified under headings 16, 18, or 19 according to the Policy Agendas dataset.  This essentially duplicates the foreign vs domestic coding used in the gridlock section.  See below for further descriptions of both foreign/domestic classification schemes.</w:t>
      </w:r>
    </w:p>
    <w:p w:rsidR="00583ED6" w:rsidRPr="00BD63F9" w:rsidRDefault="00583ED6" w:rsidP="00497BBE">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bill_sum01_abs</w:t>
      </w:r>
      <w:r w:rsidRPr="00BD63F9">
        <w:rPr>
          <w:rFonts w:ascii="Times New Roman" w:hAnsi="Times New Roman" w:cs="Times New Roman"/>
          <w:sz w:val="20"/>
          <w:szCs w:val="20"/>
        </w:rPr>
        <w:t>:  This is the dependent variable of interest for a particular bill, as used in the regressions.  It constructs the balance measure that is described below, following Harbridge, for each bill.</w:t>
      </w:r>
    </w:p>
    <w:p w:rsidR="00583ED6" w:rsidRPr="00BD63F9" w:rsidRDefault="00583ED6" w:rsidP="00497BBE">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congiss_uw_all</w:t>
      </w:r>
      <w:r w:rsidRPr="00BD63F9">
        <w:rPr>
          <w:rFonts w:ascii="Times New Roman" w:hAnsi="Times New Roman" w:cs="Times New Roman"/>
          <w:sz w:val="20"/>
          <w:szCs w:val="20"/>
        </w:rPr>
        <w:t>:  This is the dependent variable of interest used in the plots (as well as the next variable described) where the unit of observation is a particular Congress.  This variable averages the bill_sum01_abs measure of cosponsorship balance across all votes for each Congress.</w:t>
      </w:r>
    </w:p>
    <w:p w:rsidR="00583ED6" w:rsidRPr="00BD63F9" w:rsidRDefault="00583ED6" w:rsidP="004178D3">
      <w:pPr>
        <w:spacing w:line="240" w:lineRule="auto"/>
        <w:rPr>
          <w:rFonts w:ascii="Times New Roman" w:hAnsi="Times New Roman" w:cs="Times New Roman"/>
          <w:sz w:val="20"/>
          <w:szCs w:val="20"/>
        </w:rPr>
      </w:pPr>
      <w:r w:rsidRPr="00BD63F9">
        <w:rPr>
          <w:rFonts w:ascii="Times New Roman" w:hAnsi="Times New Roman" w:cs="Times New Roman"/>
          <w:b/>
          <w:bCs/>
          <w:sz w:val="20"/>
          <w:szCs w:val="20"/>
        </w:rPr>
        <w:t>congiss_uw_foreign</w:t>
      </w:r>
      <w:r w:rsidRPr="00BD63F9">
        <w:rPr>
          <w:rFonts w:ascii="Times New Roman" w:hAnsi="Times New Roman" w:cs="Times New Roman"/>
          <w:sz w:val="20"/>
          <w:szCs w:val="20"/>
        </w:rPr>
        <w:t>:  This variable averages the bill_sum01_abs measure of cosponsorship balance across foreign policy votes (as classified by the foreignissue variable) votes for each Congress.</w:t>
      </w:r>
    </w:p>
    <w:p w:rsidR="00583ED6" w:rsidRPr="00BD63F9" w:rsidRDefault="00583ED6" w:rsidP="00497BBE">
      <w:pPr>
        <w:spacing w:line="240" w:lineRule="auto"/>
        <w:rPr>
          <w:rFonts w:ascii="Times New Roman" w:hAnsi="Times New Roman" w:cs="Times New Roman"/>
          <w:sz w:val="20"/>
          <w:szCs w:val="20"/>
        </w:rPr>
      </w:pPr>
    </w:p>
    <w:p w:rsidR="00583ED6" w:rsidRPr="00BD63F9" w:rsidRDefault="00583ED6" w:rsidP="007C0D97">
      <w:pPr>
        <w:pStyle w:val="ListParagraph"/>
        <w:numPr>
          <w:ilvl w:val="0"/>
          <w:numId w:val="1"/>
        </w:numPr>
        <w:spacing w:line="240" w:lineRule="auto"/>
        <w:rPr>
          <w:rFonts w:ascii="Times New Roman" w:hAnsi="Times New Roman" w:cs="Times New Roman"/>
          <w:sz w:val="20"/>
          <w:szCs w:val="20"/>
        </w:rPr>
      </w:pPr>
      <w:r>
        <w:rPr>
          <w:rFonts w:ascii="Times New Roman" w:hAnsi="Times New Roman" w:cs="Times New Roman"/>
          <w:sz w:val="20"/>
          <w:szCs w:val="20"/>
        </w:rPr>
        <w:t>For 020710 footnote 24</w:t>
      </w:r>
      <w:r w:rsidRPr="00BD63F9">
        <w:rPr>
          <w:rFonts w:ascii="Times New Roman" w:hAnsi="Times New Roman" w:cs="Times New Roman"/>
          <w:sz w:val="20"/>
          <w:szCs w:val="20"/>
        </w:rPr>
        <w:t>:</w:t>
      </w:r>
      <w:r>
        <w:rPr>
          <w:rFonts w:ascii="Times New Roman" w:hAnsi="Times New Roman" w:cs="Times New Roman"/>
          <w:sz w:val="20"/>
          <w:szCs w:val="20"/>
        </w:rPr>
        <w:t xml:space="preserve"> </w:t>
      </w:r>
    </w:p>
    <w:p w:rsidR="00583ED6" w:rsidRPr="00BD63F9" w:rsidRDefault="00583ED6" w:rsidP="00F67ACF">
      <w:pPr>
        <w:pStyle w:val="ListParagraph"/>
        <w:numPr>
          <w:ilvl w:val="1"/>
          <w:numId w:val="1"/>
        </w:numPr>
        <w:spacing w:line="240" w:lineRule="auto"/>
        <w:rPr>
          <w:rFonts w:ascii="Times New Roman" w:hAnsi="Times New Roman" w:cs="Times New Roman"/>
          <w:sz w:val="20"/>
          <w:szCs w:val="20"/>
        </w:rPr>
      </w:pPr>
      <w:r w:rsidRPr="00BD63F9">
        <w:rPr>
          <w:rFonts w:ascii="Times New Roman" w:hAnsi="Times New Roman" w:cs="Times New Roman"/>
          <w:sz w:val="20"/>
          <w:szCs w:val="20"/>
        </w:rPr>
        <w:t xml:space="preserve">We follow Harbridge in deriving a measure of the balance of cosponsorship.  To calculate the balance for bill </w:t>
      </w:r>
      <w:r w:rsidRPr="00BD63F9">
        <w:rPr>
          <w:rFonts w:ascii="Times New Roman" w:hAnsi="Times New Roman" w:cs="Times New Roman"/>
          <w:i/>
          <w:iCs/>
          <w:sz w:val="20"/>
          <w:szCs w:val="20"/>
        </w:rPr>
        <w:t>i</w:t>
      </w:r>
      <w:r w:rsidRPr="00BD63F9">
        <w:rPr>
          <w:rFonts w:ascii="Times New Roman" w:hAnsi="Times New Roman" w:cs="Times New Roman"/>
          <w:sz w:val="20"/>
          <w:szCs w:val="20"/>
        </w:rPr>
        <w:t>, we multiply the number of Republican cosponsors, R</w:t>
      </w:r>
      <w:r w:rsidRPr="00BD63F9">
        <w:rPr>
          <w:rFonts w:ascii="Times New Roman" w:hAnsi="Times New Roman" w:cs="Times New Roman"/>
          <w:sz w:val="20"/>
          <w:szCs w:val="20"/>
          <w:vertAlign w:val="subscript"/>
        </w:rPr>
        <w:t>i</w:t>
      </w:r>
      <w:r w:rsidRPr="00BD63F9">
        <w:rPr>
          <w:rFonts w:ascii="Times New Roman" w:hAnsi="Times New Roman" w:cs="Times New Roman"/>
          <w:sz w:val="20"/>
          <w:szCs w:val="20"/>
        </w:rPr>
        <w:t>, by +1 and multiply the number of Democratic cosponsors, D</w:t>
      </w:r>
      <w:r w:rsidRPr="00BD63F9">
        <w:rPr>
          <w:rFonts w:ascii="Times New Roman" w:hAnsi="Times New Roman" w:cs="Times New Roman"/>
          <w:sz w:val="20"/>
          <w:szCs w:val="20"/>
          <w:vertAlign w:val="subscript"/>
        </w:rPr>
        <w:t>i</w:t>
      </w:r>
      <w:r w:rsidRPr="00BD63F9">
        <w:rPr>
          <w:rFonts w:ascii="Times New Roman" w:hAnsi="Times New Roman" w:cs="Times New Roman"/>
          <w:sz w:val="20"/>
          <w:szCs w:val="20"/>
        </w:rPr>
        <w:t xml:space="preserve">, by -1.  We then take the absolute value of the sum of those numbers and divide by the total number of cosponsors for bill </w:t>
      </w:r>
      <w:r w:rsidRPr="00BD63F9">
        <w:rPr>
          <w:rFonts w:ascii="Times New Roman" w:hAnsi="Times New Roman" w:cs="Times New Roman"/>
          <w:i/>
          <w:iCs/>
          <w:sz w:val="20"/>
          <w:szCs w:val="20"/>
        </w:rPr>
        <w:t>i</w:t>
      </w:r>
      <w:r w:rsidRPr="00BD63F9">
        <w:rPr>
          <w:rFonts w:ascii="Times New Roman" w:hAnsi="Times New Roman" w:cs="Times New Roman"/>
          <w:sz w:val="20"/>
          <w:szCs w:val="20"/>
        </w:rPr>
        <w:t xml:space="preserve"> (R</w:t>
      </w:r>
      <w:r w:rsidRPr="00BD63F9">
        <w:rPr>
          <w:rFonts w:ascii="Times New Roman" w:hAnsi="Times New Roman" w:cs="Times New Roman"/>
          <w:sz w:val="20"/>
          <w:szCs w:val="20"/>
          <w:vertAlign w:val="subscript"/>
        </w:rPr>
        <w:t>i</w:t>
      </w:r>
      <w:r w:rsidRPr="00BD63F9">
        <w:rPr>
          <w:rFonts w:ascii="Times New Roman" w:hAnsi="Times New Roman" w:cs="Times New Roman"/>
          <w:sz w:val="20"/>
          <w:szCs w:val="20"/>
        </w:rPr>
        <w:t xml:space="preserve">  + D</w:t>
      </w:r>
      <w:r w:rsidRPr="00BD63F9">
        <w:rPr>
          <w:rFonts w:ascii="Times New Roman" w:hAnsi="Times New Roman" w:cs="Times New Roman"/>
          <w:sz w:val="20"/>
          <w:szCs w:val="20"/>
          <w:vertAlign w:val="subscript"/>
        </w:rPr>
        <w:t>i</w:t>
      </w:r>
      <w:r w:rsidRPr="00BD63F9">
        <w:rPr>
          <w:rFonts w:ascii="Times New Roman" w:hAnsi="Times New Roman" w:cs="Times New Roman"/>
          <w:sz w:val="20"/>
          <w:szCs w:val="20"/>
        </w:rPr>
        <w:t xml:space="preserve"> ).  We calculate this measure for all House bills from the 93</w:t>
      </w:r>
      <w:r w:rsidRPr="00BD63F9">
        <w:rPr>
          <w:rFonts w:ascii="Times New Roman" w:hAnsi="Times New Roman" w:cs="Times New Roman"/>
          <w:sz w:val="20"/>
          <w:szCs w:val="20"/>
          <w:vertAlign w:val="superscript"/>
        </w:rPr>
        <w:t>rd</w:t>
      </w:r>
      <w:r w:rsidRPr="00BD63F9">
        <w:rPr>
          <w:rFonts w:ascii="Times New Roman" w:hAnsi="Times New Roman" w:cs="Times New Roman"/>
          <w:sz w:val="20"/>
          <w:szCs w:val="20"/>
        </w:rPr>
        <w:t xml:space="preserve"> to 108</w:t>
      </w:r>
      <w:r w:rsidRPr="00BD63F9">
        <w:rPr>
          <w:rFonts w:ascii="Times New Roman" w:hAnsi="Times New Roman" w:cs="Times New Roman"/>
          <w:sz w:val="20"/>
          <w:szCs w:val="20"/>
          <w:vertAlign w:val="superscript"/>
        </w:rPr>
        <w:t>th</w:t>
      </w:r>
      <w:r w:rsidRPr="00BD63F9">
        <w:rPr>
          <w:rFonts w:ascii="Times New Roman" w:hAnsi="Times New Roman" w:cs="Times New Roman"/>
          <w:sz w:val="20"/>
          <w:szCs w:val="20"/>
        </w:rPr>
        <w:t xml:space="preserve"> Congresses using data from Fowler </w:t>
      </w:r>
      <w:r w:rsidRPr="00BD63F9">
        <w:rPr>
          <w:rFonts w:ascii="Times New Roman" w:hAnsi="Times New Roman" w:cs="Times New Roman"/>
          <w:sz w:val="20"/>
          <w:szCs w:val="20"/>
        </w:rPr>
        <w:fldChar w:fldCharType="begin"/>
      </w:r>
      <w:r w:rsidRPr="00BD63F9">
        <w:rPr>
          <w:rFonts w:ascii="Times New Roman" w:hAnsi="Times New Roman" w:cs="Times New Roman"/>
          <w:sz w:val="20"/>
          <w:szCs w:val="20"/>
        </w:rPr>
        <w:instrText xml:space="preserve"> ADDIN EN.CITE &lt;EndNote&gt;&lt;Cite ExcludeAuth="1"&gt;&lt;Author&gt;Fowler&lt;/Author&gt;&lt;Year&gt;2006&lt;/Year&gt;&lt;RecNum&gt;860&lt;/RecNum&gt;&lt;record&gt;&lt;rec-number&gt;860&lt;/rec-number&gt;&lt;foreign-keys&gt;&lt;key app="EN" db-id="dftdzps9uv5dr7ezr2lp0ephxszds50xattx"&gt;860&lt;/key&gt;&lt;/foreign-keys&gt;&lt;ref-type name="Journal Article"&gt;17&lt;/ref-type&gt;&lt;contributors&gt;&lt;authors&gt;&lt;author&gt;James Fowler&lt;/author&gt;&lt;/authors&gt;&lt;/contributors&gt;&lt;titles&gt;&lt;title&gt;Connecting the Congress: A Study of Cosponsorship Networks&lt;/title&gt;&lt;secondary-title&gt;Political Analysis&lt;/secondary-title&gt;&lt;/titles&gt;&lt;periodical&gt;&lt;full-title&gt;Political Analysis&lt;/full-title&gt;&lt;/periodical&gt;&lt;pages&gt;456-487&lt;/pages&gt;&lt;volume&gt;14&lt;/volume&gt;&lt;dates&gt;&lt;year&gt;2006&lt;/year&gt;&lt;/dates&gt;&lt;urls&gt;&lt;/urls&gt;&lt;/record&gt;&lt;/Cite&gt;&lt;/EndNote&gt;</w:instrText>
      </w:r>
      <w:r w:rsidRPr="00BD63F9">
        <w:rPr>
          <w:rFonts w:ascii="Times New Roman" w:hAnsi="Times New Roman" w:cs="Times New Roman"/>
          <w:sz w:val="20"/>
          <w:szCs w:val="20"/>
        </w:rPr>
        <w:fldChar w:fldCharType="separate"/>
      </w:r>
      <w:r w:rsidRPr="00BD63F9">
        <w:rPr>
          <w:rFonts w:ascii="Times New Roman" w:hAnsi="Times New Roman" w:cs="Times New Roman"/>
          <w:noProof/>
          <w:sz w:val="20"/>
          <w:szCs w:val="20"/>
        </w:rPr>
        <w:t>(2006)</w:t>
      </w:r>
      <w:r w:rsidRPr="00BD63F9">
        <w:rPr>
          <w:rFonts w:ascii="Times New Roman" w:hAnsi="Times New Roman" w:cs="Times New Roman"/>
          <w:sz w:val="20"/>
          <w:szCs w:val="20"/>
        </w:rPr>
        <w:fldChar w:fldCharType="end"/>
      </w:r>
      <w:r w:rsidRPr="00BD63F9">
        <w:rPr>
          <w:rFonts w:ascii="Times New Roman" w:hAnsi="Times New Roman" w:cs="Times New Roman"/>
          <w:sz w:val="20"/>
          <w:szCs w:val="20"/>
        </w:rPr>
        <w:t>.  We did not use the raw number of cosponsors over time, because cosponsorship as a legislative phenomenon has increased over time.  Balance gives us a measure closer to the notion of bipartisanship and is unaffected by the general increase in cosponsorship over time.</w:t>
      </w:r>
    </w:p>
    <w:p w:rsidR="00583ED6" w:rsidRPr="00BD63F9" w:rsidRDefault="00583ED6" w:rsidP="007C0D97">
      <w:pPr>
        <w:pStyle w:val="ListParagraph"/>
        <w:numPr>
          <w:ilvl w:val="0"/>
          <w:numId w:val="1"/>
        </w:numPr>
        <w:spacing w:line="240" w:lineRule="auto"/>
        <w:rPr>
          <w:rFonts w:ascii="Times New Roman" w:hAnsi="Times New Roman" w:cs="Times New Roman"/>
          <w:sz w:val="20"/>
          <w:szCs w:val="20"/>
        </w:rPr>
      </w:pPr>
      <w:r>
        <w:rPr>
          <w:rFonts w:ascii="Times New Roman" w:hAnsi="Times New Roman" w:cs="Times New Roman"/>
          <w:sz w:val="20"/>
          <w:szCs w:val="20"/>
        </w:rPr>
        <w:t>For 020710 footnote 27</w:t>
      </w:r>
      <w:r w:rsidRPr="00BD63F9">
        <w:rPr>
          <w:rFonts w:ascii="Times New Roman" w:hAnsi="Times New Roman" w:cs="Times New Roman"/>
          <w:sz w:val="20"/>
          <w:szCs w:val="20"/>
        </w:rPr>
        <w:t>:</w:t>
      </w:r>
    </w:p>
    <w:p w:rsidR="00583ED6" w:rsidRPr="00BD63F9" w:rsidRDefault="00583ED6" w:rsidP="00F67ACF">
      <w:pPr>
        <w:pStyle w:val="ListParagraph"/>
        <w:numPr>
          <w:ilvl w:val="1"/>
          <w:numId w:val="1"/>
        </w:numPr>
        <w:spacing w:line="240" w:lineRule="auto"/>
        <w:rPr>
          <w:rFonts w:ascii="Times New Roman" w:hAnsi="Times New Roman" w:cs="Times New Roman"/>
          <w:sz w:val="20"/>
          <w:szCs w:val="20"/>
        </w:rPr>
      </w:pPr>
      <w:r w:rsidRPr="00BD63F9">
        <w:rPr>
          <w:rFonts w:ascii="Times New Roman" w:hAnsi="Times New Roman" w:cs="Times New Roman"/>
          <w:sz w:val="20"/>
          <w:szCs w:val="20"/>
        </w:rPr>
        <w:t xml:space="preserve">We again matched bills with their substantive issues according to the Policy Agendas project </w:t>
      </w:r>
      <w:r w:rsidRPr="00BD63F9">
        <w:rPr>
          <w:rFonts w:ascii="Times New Roman" w:hAnsi="Times New Roman" w:cs="Times New Roman"/>
          <w:sz w:val="20"/>
          <w:szCs w:val="20"/>
        </w:rPr>
        <w:fldChar w:fldCharType="begin"/>
      </w:r>
      <w:r w:rsidRPr="00BD63F9">
        <w:rPr>
          <w:rFonts w:ascii="Times New Roman" w:hAnsi="Times New Roman" w:cs="Times New Roman"/>
          <w:sz w:val="20"/>
          <w:szCs w:val="20"/>
        </w:rPr>
        <w:instrText xml:space="preserve"> ADDIN EN.CITE &lt;EndNote&gt;&lt;Cite&gt;&lt;Author&gt;PolicyAgendas&lt;/Author&gt;&lt;Year&gt;2009&lt;/Year&gt;&lt;RecNum&gt;883&lt;/RecNum&gt;&lt;record&gt;&lt;rec-number&gt;883&lt;/rec-number&gt;&lt;foreign-keys&gt;&lt;key app="EN" db-id="dftdzps9uv5dr7ezr2lp0ephxszds50xattx"&gt;883&lt;/key&gt;&lt;/foreign-keys&gt;&lt;ref-type name="Journal Article"&gt;17&lt;/ref-type&gt;&lt;contributors&gt;&lt;authors&gt;&lt;author&gt;PolicyAgendas&lt;/author&gt;&lt;/authors&gt;&lt;/contributors&gt;&lt;titles&gt;&lt;title&gt;Policy Agendas Project&lt;/title&gt;&lt;secondary-title&gt;http://www.policyagendas.org/&lt;/secondary-title&gt;&lt;/titles&gt;&lt;periodical&gt;&lt;full-title&gt;http://www.policyagendas.org/&lt;/full-title&gt;&lt;/periodical&gt;&lt;dates&gt;&lt;year&gt;2009&lt;/year&gt;&lt;/dates&gt;&lt;urls&gt;&lt;/urls&gt;&lt;/record&gt;&lt;/Cite&gt;&lt;/EndNote&gt;</w:instrText>
      </w:r>
      <w:r w:rsidRPr="00BD63F9">
        <w:rPr>
          <w:rFonts w:ascii="Times New Roman" w:hAnsi="Times New Roman" w:cs="Times New Roman"/>
          <w:sz w:val="20"/>
          <w:szCs w:val="20"/>
        </w:rPr>
        <w:fldChar w:fldCharType="separate"/>
      </w:r>
      <w:r w:rsidRPr="00BD63F9">
        <w:rPr>
          <w:rFonts w:ascii="Times New Roman" w:hAnsi="Times New Roman" w:cs="Times New Roman"/>
          <w:noProof/>
          <w:sz w:val="20"/>
          <w:szCs w:val="20"/>
        </w:rPr>
        <w:t>(PolicyAgendas, 2009)</w:t>
      </w:r>
      <w:r w:rsidRPr="00BD63F9">
        <w:rPr>
          <w:rFonts w:ascii="Times New Roman" w:hAnsi="Times New Roman" w:cs="Times New Roman"/>
          <w:sz w:val="20"/>
          <w:szCs w:val="20"/>
        </w:rPr>
        <w:fldChar w:fldCharType="end"/>
      </w:r>
      <w:r w:rsidRPr="00BD63F9">
        <w:rPr>
          <w:rFonts w:ascii="Times New Roman" w:hAnsi="Times New Roman" w:cs="Times New Roman"/>
          <w:sz w:val="20"/>
          <w:szCs w:val="20"/>
        </w:rPr>
        <w:t>.  The Fowler data contains cosponsorship information on every action undertaken in a particular House session, including resolutions and joint resolutions.  For the analysis in the section, we did not include cosponsorship on resolutions.  To analyze resolutions as well adds a complication because we do not have policy agendas issue codes for resolutions and so could not classify them.  As an alternate robustness check we included data on resolutions by using the name of the committees that the bill/resolution/amendment was referred to.  If any of the committees pertained to foreign policy issues (e.g., the Foreign Affairs Committee), then we coded that bill as foreign policy.  Replicating our analyses using this alternate sample and coding procedure does not change our results.</w:t>
      </w:r>
    </w:p>
    <w:p w:rsidR="00583ED6" w:rsidRPr="00BD63F9" w:rsidRDefault="00583ED6" w:rsidP="007C0D97">
      <w:pPr>
        <w:pStyle w:val="ListParagraph"/>
        <w:numPr>
          <w:ilvl w:val="0"/>
          <w:numId w:val="1"/>
        </w:numPr>
        <w:spacing w:line="240" w:lineRule="auto"/>
        <w:rPr>
          <w:rFonts w:ascii="Times New Roman" w:hAnsi="Times New Roman" w:cs="Times New Roman"/>
          <w:sz w:val="20"/>
          <w:szCs w:val="20"/>
        </w:rPr>
      </w:pPr>
      <w:r>
        <w:rPr>
          <w:rFonts w:ascii="Times New Roman" w:hAnsi="Times New Roman" w:cs="Times New Roman"/>
          <w:sz w:val="20"/>
          <w:szCs w:val="20"/>
        </w:rPr>
        <w:t>For 020710 footnote 25</w:t>
      </w:r>
      <w:r w:rsidRPr="00BD63F9">
        <w:rPr>
          <w:rFonts w:ascii="Times New Roman" w:hAnsi="Times New Roman" w:cs="Times New Roman"/>
          <w:sz w:val="20"/>
          <w:szCs w:val="20"/>
        </w:rPr>
        <w:t>:</w:t>
      </w:r>
    </w:p>
    <w:p w:rsidR="00583ED6" w:rsidRDefault="00583ED6" w:rsidP="00F67ACF">
      <w:pPr>
        <w:pStyle w:val="ListParagraph"/>
        <w:numPr>
          <w:ilvl w:val="1"/>
          <w:numId w:val="1"/>
        </w:numPr>
        <w:spacing w:line="240" w:lineRule="auto"/>
        <w:rPr>
          <w:rFonts w:ascii="Times New Roman" w:hAnsi="Times New Roman" w:cs="Times New Roman"/>
          <w:sz w:val="20"/>
          <w:szCs w:val="20"/>
        </w:rPr>
      </w:pPr>
      <w:r w:rsidRPr="00BD63F9">
        <w:rPr>
          <w:rFonts w:ascii="Times New Roman" w:hAnsi="Times New Roman" w:cs="Times New Roman"/>
          <w:sz w:val="20"/>
          <w:szCs w:val="20"/>
        </w:rPr>
        <w:t xml:space="preserve">We regressed our measure of cosponsorship balance on the number of the Congress using standard errors clustered by congress.  Using a sample of all bills, we find a very small, positive and statistically insignificant, coefficient for the congress variable.  Using a sample of only foreign policy bills, we find a small, insignificant, and negative coefficient, suggesting that cosponsorship patterns are getting weakly </w:t>
      </w:r>
      <w:r w:rsidRPr="00BD63F9">
        <w:rPr>
          <w:rFonts w:ascii="Times New Roman" w:hAnsi="Times New Roman" w:cs="Times New Roman"/>
          <w:i/>
          <w:iCs/>
          <w:sz w:val="20"/>
          <w:szCs w:val="20"/>
        </w:rPr>
        <w:t>more balanced</w:t>
      </w:r>
      <w:r w:rsidRPr="00BD63F9">
        <w:rPr>
          <w:rFonts w:ascii="Times New Roman" w:hAnsi="Times New Roman" w:cs="Times New Roman"/>
          <w:sz w:val="20"/>
          <w:szCs w:val="20"/>
        </w:rPr>
        <w:t xml:space="preserve"> over time.  For all bills, the coefficient (SE) are 0.0052 (0.004) and using a sample of only foreign policy bills, the coefficient(SE) are -0.0044(0.003).</w:t>
      </w:r>
    </w:p>
    <w:p w:rsidR="00583ED6" w:rsidRPr="00B368CC" w:rsidRDefault="00583ED6" w:rsidP="00B368CC">
      <w:pPr>
        <w:pStyle w:val="ListParagraph"/>
        <w:numPr>
          <w:ilvl w:val="1"/>
          <w:numId w:val="1"/>
        </w:numPr>
        <w:spacing w:line="240" w:lineRule="auto"/>
        <w:rPr>
          <w:rFonts w:ascii="Times New Roman" w:hAnsi="Times New Roman" w:cs="Times New Roman"/>
          <w:sz w:val="20"/>
          <w:szCs w:val="20"/>
        </w:rPr>
      </w:pPr>
      <w:r w:rsidRPr="00B368CC">
        <w:rPr>
          <w:rFonts w:ascii="Times New Roman" w:hAnsi="Times New Roman" w:cs="Times New Roman"/>
          <w:sz w:val="20"/>
          <w:szCs w:val="20"/>
        </w:rPr>
        <w:t>We also calculated difference in means for pre- and post-Cold War congresses in the same way as previous sections.  Specifically, we regressed the cosponsorship balance variable on a dummy variable that equals one if the congress took place after a certain time period, using only foreign policy bills, and clustered standard errors.  If we define the end of the Cold War as occurring during the 100</w:t>
      </w:r>
      <w:r w:rsidRPr="00B368CC">
        <w:rPr>
          <w:rFonts w:ascii="Times New Roman" w:hAnsi="Times New Roman" w:cs="Times New Roman"/>
          <w:sz w:val="20"/>
          <w:szCs w:val="20"/>
          <w:vertAlign w:val="superscript"/>
        </w:rPr>
        <w:t>th</w:t>
      </w:r>
      <w:r w:rsidRPr="00B368CC">
        <w:rPr>
          <w:rFonts w:ascii="Times New Roman" w:hAnsi="Times New Roman" w:cs="Times New Roman"/>
          <w:sz w:val="20"/>
          <w:szCs w:val="20"/>
        </w:rPr>
        <w:t>, 101</w:t>
      </w:r>
      <w:r w:rsidRPr="00B368CC">
        <w:rPr>
          <w:rFonts w:ascii="Times New Roman" w:hAnsi="Times New Roman" w:cs="Times New Roman"/>
          <w:sz w:val="20"/>
          <w:szCs w:val="20"/>
          <w:vertAlign w:val="superscript"/>
        </w:rPr>
        <w:t>st</w:t>
      </w:r>
      <w:r w:rsidRPr="00B368CC">
        <w:rPr>
          <w:rFonts w:ascii="Times New Roman" w:hAnsi="Times New Roman" w:cs="Times New Roman"/>
          <w:sz w:val="20"/>
          <w:szCs w:val="20"/>
        </w:rPr>
        <w:t>, 102</w:t>
      </w:r>
      <w:r w:rsidRPr="00B368CC">
        <w:rPr>
          <w:rFonts w:ascii="Times New Roman" w:hAnsi="Times New Roman" w:cs="Times New Roman"/>
          <w:sz w:val="20"/>
          <w:szCs w:val="20"/>
          <w:vertAlign w:val="superscript"/>
        </w:rPr>
        <w:t>nd</w:t>
      </w:r>
      <w:r w:rsidRPr="00B368CC">
        <w:rPr>
          <w:rFonts w:ascii="Times New Roman" w:hAnsi="Times New Roman" w:cs="Times New Roman"/>
          <w:sz w:val="20"/>
          <w:szCs w:val="20"/>
        </w:rPr>
        <w:t>, or 103</w:t>
      </w:r>
      <w:r w:rsidRPr="00B368CC">
        <w:rPr>
          <w:rFonts w:ascii="Times New Roman" w:hAnsi="Times New Roman" w:cs="Times New Roman"/>
          <w:sz w:val="20"/>
          <w:szCs w:val="20"/>
          <w:vertAlign w:val="superscript"/>
        </w:rPr>
        <w:t>rd</w:t>
      </w:r>
      <w:r w:rsidRPr="00B368CC">
        <w:rPr>
          <w:rFonts w:ascii="Times New Roman" w:hAnsi="Times New Roman" w:cs="Times New Roman"/>
          <w:sz w:val="20"/>
          <w:szCs w:val="20"/>
        </w:rPr>
        <w:t xml:space="preserve"> congresses, which cover the years 1987-1994, the mean of the cosponsorship measure on foreign policy bills is </w:t>
      </w:r>
      <w:r w:rsidRPr="00B368CC">
        <w:rPr>
          <w:rFonts w:ascii="Times New Roman" w:hAnsi="Times New Roman" w:cs="Times New Roman"/>
          <w:i/>
          <w:iCs/>
          <w:sz w:val="20"/>
          <w:szCs w:val="20"/>
        </w:rPr>
        <w:t>lower</w:t>
      </w:r>
      <w:r w:rsidRPr="00B368CC">
        <w:rPr>
          <w:rFonts w:ascii="Times New Roman" w:hAnsi="Times New Roman" w:cs="Times New Roman"/>
          <w:sz w:val="20"/>
          <w:szCs w:val="20"/>
        </w:rPr>
        <w:t xml:space="preserve"> after the end of the Cold War, suggesting that cosponsorship coalitions have become more bipartisan.</w:t>
      </w:r>
    </w:p>
    <w:sectPr w:rsidR="00583ED6" w:rsidRPr="00B368CC" w:rsidSect="00BD63F9">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3ED6" w:rsidRDefault="00583ED6" w:rsidP="00185396">
      <w:pPr>
        <w:spacing w:after="0" w:line="240" w:lineRule="auto"/>
      </w:pPr>
      <w:r>
        <w:separator/>
      </w:r>
    </w:p>
  </w:endnote>
  <w:endnote w:type="continuationSeparator" w:id="1">
    <w:p w:rsidR="00583ED6" w:rsidRDefault="00583ED6" w:rsidP="001853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ED6" w:rsidRPr="00590A37" w:rsidRDefault="00583ED6">
    <w:pPr>
      <w:pStyle w:val="Footer"/>
      <w:jc w:val="right"/>
      <w:rPr>
        <w:rFonts w:ascii="Times New Roman" w:hAnsi="Times New Roman" w:cs="Times New Roman"/>
      </w:rPr>
    </w:pPr>
    <w:r w:rsidRPr="00D46FAA">
      <w:rPr>
        <w:rFonts w:ascii="Times New Roman" w:hAnsi="Times New Roman" w:cs="Times New Roman"/>
      </w:rPr>
      <w:fldChar w:fldCharType="begin"/>
    </w:r>
    <w:r w:rsidRPr="00D46FAA">
      <w:rPr>
        <w:rFonts w:ascii="Times New Roman" w:hAnsi="Times New Roman" w:cs="Times New Roman"/>
      </w:rPr>
      <w:instrText xml:space="preserve"> PAGE   </w:instrText>
    </w:r>
    <w:r>
      <w:rPr>
        <w:rFonts w:ascii="Times New Roman" w:hAnsi="Times New Roman" w:cs="Times New Roman"/>
      </w:rPr>
      <w:instrText>\</w:instrText>
    </w:r>
    <w:r w:rsidRPr="00D46FAA">
      <w:rPr>
        <w:rFonts w:ascii="Times New Roman" w:hAnsi="Times New Roman" w:cs="Times New Roman"/>
      </w:rPr>
      <w:instrText xml:space="preserve">* MERGEFORMAT </w:instrText>
    </w:r>
    <w:r w:rsidRPr="00D46FAA">
      <w:rPr>
        <w:rFonts w:ascii="Times New Roman" w:hAnsi="Times New Roman" w:cs="Times New Roman"/>
      </w:rPr>
      <w:fldChar w:fldCharType="separate"/>
    </w:r>
    <w:r>
      <w:rPr>
        <w:rFonts w:ascii="Times New Roman" w:hAnsi="Times New Roman" w:cs="Times New Roman"/>
        <w:noProof/>
      </w:rPr>
      <w:t>1</w:t>
    </w:r>
    <w:r w:rsidRPr="00D46FAA">
      <w:rPr>
        <w:rFonts w:ascii="Times New Roman" w:hAnsi="Times New Roman" w:cs="Times New Roman"/>
      </w:rPr>
      <w:fldChar w:fldCharType="end"/>
    </w:r>
  </w:p>
  <w:p w:rsidR="00583ED6" w:rsidRPr="00590A37" w:rsidRDefault="00583ED6">
    <w:pPr>
      <w:pStyle w:val="Footer"/>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3ED6" w:rsidRDefault="00583ED6" w:rsidP="00185396">
      <w:pPr>
        <w:spacing w:after="0" w:line="240" w:lineRule="auto"/>
      </w:pPr>
      <w:r>
        <w:separator/>
      </w:r>
    </w:p>
  </w:footnote>
  <w:footnote w:type="continuationSeparator" w:id="1">
    <w:p w:rsidR="00583ED6" w:rsidRDefault="00583ED6" w:rsidP="001853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4B23A7"/>
    <w:multiLevelType w:val="hybridMultilevel"/>
    <w:tmpl w:val="0E46F284"/>
    <w:lvl w:ilvl="0" w:tplc="FE70BE7C">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55D63C43"/>
    <w:multiLevelType w:val="hybridMultilevel"/>
    <w:tmpl w:val="3D3C79EA"/>
    <w:lvl w:ilvl="0" w:tplc="DFD6C1CC">
      <w:numFmt w:val="bullet"/>
      <w:lvlText w:val="-"/>
      <w:lvlJc w:val="left"/>
      <w:pPr>
        <w:ind w:left="1080" w:hanging="360"/>
      </w:pPr>
      <w:rPr>
        <w:rFonts w:ascii="Calibri" w:eastAsia="Times New Roman" w:hAnsi="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defaultTabStop w:val="720"/>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3F6A"/>
    <w:rsid w:val="00185396"/>
    <w:rsid w:val="00196EAD"/>
    <w:rsid w:val="0024739C"/>
    <w:rsid w:val="003A2D55"/>
    <w:rsid w:val="00404E1C"/>
    <w:rsid w:val="004178D3"/>
    <w:rsid w:val="00463F6A"/>
    <w:rsid w:val="0049183F"/>
    <w:rsid w:val="00497BBE"/>
    <w:rsid w:val="004E228B"/>
    <w:rsid w:val="00564836"/>
    <w:rsid w:val="00564EBD"/>
    <w:rsid w:val="00583ED6"/>
    <w:rsid w:val="00590A37"/>
    <w:rsid w:val="006E1FB4"/>
    <w:rsid w:val="007B21C8"/>
    <w:rsid w:val="007C0D97"/>
    <w:rsid w:val="0091696B"/>
    <w:rsid w:val="00A27815"/>
    <w:rsid w:val="00A37D7E"/>
    <w:rsid w:val="00B368CC"/>
    <w:rsid w:val="00B84C67"/>
    <w:rsid w:val="00BD63F9"/>
    <w:rsid w:val="00C82889"/>
    <w:rsid w:val="00CC121A"/>
    <w:rsid w:val="00D46FAA"/>
    <w:rsid w:val="00D7064E"/>
    <w:rsid w:val="00DE53AD"/>
    <w:rsid w:val="00F67ACF"/>
    <w:rsid w:val="00F9472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1C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63F6A"/>
    <w:pPr>
      <w:ind w:left="720"/>
    </w:pPr>
  </w:style>
  <w:style w:type="character" w:styleId="Hyperlink">
    <w:name w:val="Hyperlink"/>
    <w:basedOn w:val="DefaultParagraphFont"/>
    <w:uiPriority w:val="99"/>
    <w:rsid w:val="0049183F"/>
    <w:rPr>
      <w:color w:val="0000FF"/>
      <w:u w:val="single"/>
    </w:rPr>
  </w:style>
  <w:style w:type="character" w:styleId="FollowedHyperlink">
    <w:name w:val="FollowedHyperlink"/>
    <w:basedOn w:val="DefaultParagraphFont"/>
    <w:uiPriority w:val="99"/>
    <w:semiHidden/>
    <w:rsid w:val="00F67ACF"/>
    <w:rPr>
      <w:color w:val="800080"/>
      <w:u w:val="single"/>
    </w:rPr>
  </w:style>
  <w:style w:type="paragraph" w:styleId="Footer">
    <w:name w:val="footer"/>
    <w:basedOn w:val="Normal"/>
    <w:link w:val="FooterChar"/>
    <w:uiPriority w:val="99"/>
    <w:rsid w:val="00497BBE"/>
    <w:pPr>
      <w:tabs>
        <w:tab w:val="center" w:pos="4680"/>
        <w:tab w:val="right" w:pos="9360"/>
      </w:tabs>
      <w:spacing w:after="0" w:line="240" w:lineRule="auto"/>
    </w:pPr>
    <w:rPr>
      <w:sz w:val="20"/>
      <w:szCs w:val="20"/>
    </w:rPr>
  </w:style>
  <w:style w:type="character" w:customStyle="1" w:styleId="FooterChar">
    <w:name w:val="Footer Char"/>
    <w:basedOn w:val="DefaultParagraphFont"/>
    <w:link w:val="Footer"/>
    <w:uiPriority w:val="99"/>
    <w:locked/>
    <w:rsid w:val="00497BBE"/>
    <w:rPr>
      <w:rFonts w:ascii="Calibri" w:eastAsia="Times New Roman" w:hAnsi="Calibri" w:cs="Calibri"/>
      <w:sz w:val="20"/>
      <w:szCs w:val="20"/>
    </w:rPr>
  </w:style>
  <w:style w:type="paragraph" w:styleId="FootnoteText">
    <w:name w:val="footnote text"/>
    <w:basedOn w:val="Normal"/>
    <w:link w:val="FootnoteTextChar"/>
    <w:uiPriority w:val="99"/>
    <w:semiHidden/>
    <w:rsid w:val="00B368CC"/>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B368CC"/>
    <w:rPr>
      <w:rFonts w:ascii="Calibri" w:eastAsia="Times New Roman" w:hAnsi="Calibri" w:cs="Calibri"/>
      <w:sz w:val="20"/>
      <w:szCs w:val="20"/>
    </w:rPr>
  </w:style>
  <w:style w:type="character" w:styleId="FootnoteReference">
    <w:name w:val="footnote reference"/>
    <w:basedOn w:val="DefaultParagraphFont"/>
    <w:uiPriority w:val="99"/>
    <w:semiHidden/>
    <w:rsid w:val="00B368CC"/>
    <w:rPr>
      <w:vertAlign w:val="superscript"/>
    </w:rPr>
  </w:style>
  <w:style w:type="paragraph" w:styleId="BalloonText">
    <w:name w:val="Balloon Text"/>
    <w:basedOn w:val="Normal"/>
    <w:link w:val="BalloonTextChar"/>
    <w:uiPriority w:val="99"/>
    <w:semiHidden/>
    <w:rsid w:val="00B368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368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su.edu/~pipc/pipcdata.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policyagendas.org/codebooks/topicindex.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jhfowler.ucsd.edu/cosponsorship.htm" TargetMode="External"/><Relationship Id="rId5" Type="http://schemas.openxmlformats.org/officeDocument/2006/relationships/footnotes" Target="footnotes.xml"/><Relationship Id="rId10" Type="http://schemas.openxmlformats.org/officeDocument/2006/relationships/hyperlink" Target="http://policyagendas.org/codebooks/topicindex.html" TargetMode="Externa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8</Pages>
  <Words>3416</Words>
  <Characters>19474</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Description, Sources, and Coding:</dc:title>
  <dc:subject/>
  <dc:creator>Stephen</dc:creator>
  <cp:keywords/>
  <dc:description/>
  <cp:lastModifiedBy>Robert Chaudoin</cp:lastModifiedBy>
  <cp:revision>3</cp:revision>
  <dcterms:created xsi:type="dcterms:W3CDTF">2010-02-07T18:31:00Z</dcterms:created>
  <dcterms:modified xsi:type="dcterms:W3CDTF">2010-02-07T18:39:00Z</dcterms:modified>
</cp:coreProperties>
</file>